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A0C89" w14:textId="369C8C30" w:rsidR="006138E1" w:rsidRPr="000A36A2" w:rsidRDefault="000A36A2" w:rsidP="000A36A2">
      <w:pPr>
        <w:jc w:val="center"/>
        <w:rPr>
          <w:b/>
          <w:bCs/>
          <w:sz w:val="24"/>
          <w:szCs w:val="24"/>
        </w:rPr>
      </w:pPr>
      <w:r w:rsidRPr="000A36A2">
        <w:rPr>
          <w:b/>
          <w:bCs/>
          <w:sz w:val="24"/>
          <w:szCs w:val="24"/>
        </w:rPr>
        <w:t>PRESENTAZIONE RAPPORTO AGROALIMENTARE 2019</w:t>
      </w:r>
    </w:p>
    <w:p w14:paraId="0BA5D6F9" w14:textId="7434BA10" w:rsidR="000A36A2" w:rsidRPr="00514969" w:rsidRDefault="000A36A2" w:rsidP="00D026FA">
      <w:pPr>
        <w:spacing w:after="120"/>
        <w:jc w:val="both"/>
        <w:rPr>
          <w:sz w:val="24"/>
          <w:szCs w:val="24"/>
        </w:rPr>
      </w:pPr>
    </w:p>
    <w:p w14:paraId="4B3502BE" w14:textId="4A32BCBD" w:rsidR="00D026FA" w:rsidRDefault="006256A7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>Alessio Mammi – Assessore regionale agricoltura e agroalimentare, caccia e pesca</w:t>
      </w:r>
    </w:p>
    <w:p w14:paraId="4B3B59A6" w14:textId="77777777" w:rsidR="00D026FA" w:rsidRDefault="00D026FA" w:rsidP="00514969">
      <w:pPr>
        <w:jc w:val="both"/>
        <w:rPr>
          <w:sz w:val="24"/>
          <w:szCs w:val="24"/>
        </w:rPr>
      </w:pPr>
    </w:p>
    <w:p w14:paraId="241CFD1A" w14:textId="1FDDCDE4" w:rsidR="00244D10" w:rsidRDefault="00244D10" w:rsidP="00244D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Vorrei partire dai ringraziamenti a tutte le persone che hanno lavorato al Rapporto Agroalimentare 2019; ringrazio </w:t>
      </w:r>
      <w:proofErr w:type="spellStart"/>
      <w:r>
        <w:rPr>
          <w:sz w:val="24"/>
          <w:szCs w:val="24"/>
        </w:rPr>
        <w:t>UnionCamere</w:t>
      </w:r>
      <w:proofErr w:type="spellEnd"/>
      <w:r>
        <w:rPr>
          <w:sz w:val="24"/>
          <w:szCs w:val="24"/>
        </w:rPr>
        <w:t xml:space="preserve"> Emilia-Romagna e, in particolare, il suo presidente </w:t>
      </w:r>
      <w:r w:rsidRPr="00DA29B4">
        <w:rPr>
          <w:b/>
          <w:bCs/>
          <w:i/>
          <w:iCs/>
          <w:sz w:val="24"/>
          <w:szCs w:val="24"/>
        </w:rPr>
        <w:t>Alberto Zambianchi</w:t>
      </w:r>
      <w:r>
        <w:rPr>
          <w:sz w:val="24"/>
          <w:szCs w:val="24"/>
        </w:rPr>
        <w:t xml:space="preserve"> per la consolidata collaborazione e lo sforzo comune sul fronte della promozione del sistema agroalimentare regionale e tutti quelli che hanno lavorato alla redazione di questo importante rapporto: la Prof.ssa </w:t>
      </w:r>
      <w:r w:rsidRPr="00DA29B4">
        <w:rPr>
          <w:b/>
          <w:bCs/>
          <w:i/>
          <w:iCs/>
          <w:sz w:val="24"/>
          <w:szCs w:val="24"/>
        </w:rPr>
        <w:t>Cristina Brasili</w:t>
      </w:r>
      <w:r>
        <w:rPr>
          <w:sz w:val="24"/>
          <w:szCs w:val="24"/>
        </w:rPr>
        <w:t xml:space="preserve"> e il Prof. </w:t>
      </w:r>
      <w:r w:rsidRPr="00DA29B4">
        <w:rPr>
          <w:b/>
          <w:bCs/>
          <w:i/>
          <w:iCs/>
          <w:sz w:val="24"/>
          <w:szCs w:val="24"/>
        </w:rPr>
        <w:t>Roberto Fanfani</w:t>
      </w:r>
      <w:r>
        <w:rPr>
          <w:sz w:val="24"/>
          <w:szCs w:val="24"/>
        </w:rPr>
        <w:t xml:space="preserve"> dell’Università di Bologna; il Prof. </w:t>
      </w:r>
      <w:r w:rsidRPr="00DA29B4">
        <w:rPr>
          <w:b/>
          <w:bCs/>
          <w:i/>
          <w:iCs/>
          <w:sz w:val="24"/>
          <w:szCs w:val="24"/>
        </w:rPr>
        <w:t>Stefano Boccaletti</w:t>
      </w:r>
      <w:r>
        <w:rPr>
          <w:sz w:val="24"/>
          <w:szCs w:val="24"/>
        </w:rPr>
        <w:t xml:space="preserve"> e </w:t>
      </w:r>
      <w:r w:rsidRPr="00DA29B4">
        <w:rPr>
          <w:b/>
          <w:bCs/>
          <w:i/>
          <w:iCs/>
          <w:sz w:val="24"/>
          <w:szCs w:val="24"/>
        </w:rPr>
        <w:t>Paolo Sckokai</w:t>
      </w:r>
      <w:r>
        <w:rPr>
          <w:sz w:val="24"/>
          <w:szCs w:val="24"/>
        </w:rPr>
        <w:t xml:space="preserve"> dell’Università Cattolica di Piacenza oltre a tutti </w:t>
      </w:r>
      <w:r w:rsidRPr="00DA29B4">
        <w:rPr>
          <w:b/>
          <w:bCs/>
          <w:sz w:val="24"/>
          <w:szCs w:val="24"/>
        </w:rPr>
        <w:t>i tecnici della Direzione Generale Agricoltura</w:t>
      </w:r>
      <w:r>
        <w:rPr>
          <w:sz w:val="24"/>
          <w:szCs w:val="24"/>
        </w:rPr>
        <w:t xml:space="preserve"> che hanno fornito il loro fondamentale contributo.</w:t>
      </w:r>
    </w:p>
    <w:p w14:paraId="62074343" w14:textId="77777777" w:rsidR="0035518F" w:rsidRDefault="0035518F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2019 è stato un anno complesso per la produzione agricola, in particolare a causa della cosiddetta “guerra dei dazi” che ha toccato la filiera del Parmigiano Reggiano e per una serie di congiunture complicate sull’ortofrutta, dovute a fitopatie, cimice asiatica e andamento avverso della stagione. </w:t>
      </w:r>
    </w:p>
    <w:p w14:paraId="5F5544AE" w14:textId="58CEA1B7" w:rsidR="001C416D" w:rsidRDefault="00EE7971" w:rsidP="00514969">
      <w:pPr>
        <w:jc w:val="both"/>
        <w:rPr>
          <w:sz w:val="24"/>
          <w:szCs w:val="24"/>
        </w:rPr>
      </w:pPr>
      <w:r w:rsidRPr="00514969">
        <w:rPr>
          <w:sz w:val="24"/>
          <w:szCs w:val="24"/>
        </w:rPr>
        <w:t xml:space="preserve">Ci sono però anche </w:t>
      </w:r>
      <w:r w:rsidR="0035518F">
        <w:rPr>
          <w:sz w:val="24"/>
          <w:szCs w:val="24"/>
        </w:rPr>
        <w:t xml:space="preserve">dati </w:t>
      </w:r>
      <w:r w:rsidRPr="00537CFA">
        <w:rPr>
          <w:b/>
          <w:bCs/>
          <w:sz w:val="24"/>
          <w:szCs w:val="24"/>
        </w:rPr>
        <w:t>importanti</w:t>
      </w:r>
      <w:r w:rsidRPr="00514969">
        <w:rPr>
          <w:sz w:val="24"/>
          <w:szCs w:val="24"/>
        </w:rPr>
        <w:t xml:space="preserve"> </w:t>
      </w:r>
      <w:r w:rsidR="00A4488A">
        <w:rPr>
          <w:sz w:val="24"/>
          <w:szCs w:val="24"/>
        </w:rPr>
        <w:t xml:space="preserve">e significativi </w:t>
      </w:r>
      <w:r w:rsidRPr="00514969">
        <w:rPr>
          <w:sz w:val="24"/>
          <w:szCs w:val="24"/>
        </w:rPr>
        <w:t xml:space="preserve">nel 2019 che confermano </w:t>
      </w:r>
      <w:proofErr w:type="gramStart"/>
      <w:r w:rsidR="00514969">
        <w:rPr>
          <w:sz w:val="24"/>
          <w:szCs w:val="24"/>
        </w:rPr>
        <w:t>trend</w:t>
      </w:r>
      <w:r w:rsidRPr="00514969">
        <w:rPr>
          <w:sz w:val="24"/>
          <w:szCs w:val="24"/>
        </w:rPr>
        <w:t xml:space="preserve"> positivi</w:t>
      </w:r>
      <w:proofErr w:type="gramEnd"/>
      <w:r w:rsidRPr="00514969">
        <w:rPr>
          <w:sz w:val="24"/>
          <w:szCs w:val="24"/>
        </w:rPr>
        <w:t xml:space="preserve"> del passato</w:t>
      </w:r>
      <w:r w:rsidR="00A4488A">
        <w:rPr>
          <w:sz w:val="24"/>
          <w:szCs w:val="24"/>
        </w:rPr>
        <w:t>: in particolare, l</w:t>
      </w:r>
      <w:r w:rsidRPr="00537CFA">
        <w:rPr>
          <w:b/>
          <w:bCs/>
          <w:sz w:val="24"/>
          <w:szCs w:val="24"/>
        </w:rPr>
        <w:t>’incremento dell’occupazione agricola</w:t>
      </w:r>
      <w:r w:rsidRPr="00514969">
        <w:rPr>
          <w:sz w:val="24"/>
          <w:szCs w:val="24"/>
        </w:rPr>
        <w:t xml:space="preserve"> (</w:t>
      </w:r>
      <w:r w:rsidRPr="00537CFA">
        <w:rPr>
          <w:b/>
          <w:bCs/>
          <w:sz w:val="24"/>
          <w:szCs w:val="24"/>
        </w:rPr>
        <w:t xml:space="preserve">+3% </w:t>
      </w:r>
      <w:r w:rsidRPr="00514969">
        <w:rPr>
          <w:sz w:val="24"/>
          <w:szCs w:val="24"/>
        </w:rPr>
        <w:t xml:space="preserve">con 72.000 occupati) nel quale va evidenziato la </w:t>
      </w:r>
      <w:r w:rsidRPr="00537CFA">
        <w:rPr>
          <w:b/>
          <w:bCs/>
          <w:sz w:val="24"/>
          <w:szCs w:val="24"/>
        </w:rPr>
        <w:t>crescita dell’occupazione femminile</w:t>
      </w:r>
      <w:r w:rsidRPr="00514969">
        <w:rPr>
          <w:sz w:val="24"/>
          <w:szCs w:val="24"/>
        </w:rPr>
        <w:t xml:space="preserve"> (30% della forza lavoro) in controtendenza con il dato nazionale. </w:t>
      </w:r>
      <w:r w:rsidRPr="00537CFA">
        <w:rPr>
          <w:b/>
          <w:bCs/>
          <w:sz w:val="24"/>
          <w:szCs w:val="24"/>
        </w:rPr>
        <w:t>L’aumento di fatturato e dell’occupazione del settore agroalimentare</w:t>
      </w:r>
      <w:r w:rsidR="00514969" w:rsidRPr="00514969">
        <w:rPr>
          <w:sz w:val="24"/>
          <w:szCs w:val="24"/>
        </w:rPr>
        <w:t xml:space="preserve"> che fanno segnare rispettivamente un </w:t>
      </w:r>
      <w:r w:rsidR="00514969" w:rsidRPr="00537CFA">
        <w:rPr>
          <w:b/>
          <w:bCs/>
          <w:sz w:val="24"/>
          <w:szCs w:val="24"/>
        </w:rPr>
        <w:t>+1,6%</w:t>
      </w:r>
      <w:r w:rsidR="00514969" w:rsidRPr="00514969">
        <w:rPr>
          <w:sz w:val="24"/>
          <w:szCs w:val="24"/>
        </w:rPr>
        <w:t xml:space="preserve"> e un </w:t>
      </w:r>
      <w:r w:rsidR="00514969" w:rsidRPr="00537CFA">
        <w:rPr>
          <w:b/>
          <w:bCs/>
          <w:sz w:val="24"/>
          <w:szCs w:val="24"/>
        </w:rPr>
        <w:t>+3%</w:t>
      </w:r>
      <w:r w:rsidR="00514969">
        <w:rPr>
          <w:sz w:val="24"/>
          <w:szCs w:val="24"/>
        </w:rPr>
        <w:t xml:space="preserve">. Ma </w:t>
      </w:r>
      <w:r w:rsidR="00514969" w:rsidRPr="00537CFA">
        <w:rPr>
          <w:b/>
          <w:bCs/>
          <w:sz w:val="24"/>
          <w:szCs w:val="24"/>
          <w:u w:val="single"/>
        </w:rPr>
        <w:t>soprattutto</w:t>
      </w:r>
      <w:r w:rsidR="00537CFA" w:rsidRPr="00537CFA">
        <w:rPr>
          <w:b/>
          <w:bCs/>
          <w:sz w:val="24"/>
          <w:szCs w:val="24"/>
          <w:u w:val="single"/>
        </w:rPr>
        <w:t xml:space="preserve"> c’è</w:t>
      </w:r>
      <w:r w:rsidR="00514969" w:rsidRPr="00537CFA">
        <w:rPr>
          <w:b/>
          <w:bCs/>
          <w:sz w:val="24"/>
          <w:szCs w:val="24"/>
          <w:u w:val="single"/>
        </w:rPr>
        <w:t xml:space="preserve"> il </w:t>
      </w:r>
      <w:r w:rsidR="00537CFA" w:rsidRPr="00537CFA">
        <w:rPr>
          <w:b/>
          <w:bCs/>
          <w:sz w:val="24"/>
          <w:szCs w:val="24"/>
          <w:u w:val="single"/>
        </w:rPr>
        <w:t>risultato</w:t>
      </w:r>
      <w:r w:rsidR="00514969" w:rsidRPr="00537CFA">
        <w:rPr>
          <w:b/>
          <w:bCs/>
          <w:sz w:val="24"/>
          <w:szCs w:val="24"/>
          <w:u w:val="single"/>
        </w:rPr>
        <w:t xml:space="preserve"> dell’export</w:t>
      </w:r>
      <w:r w:rsidR="00514969">
        <w:rPr>
          <w:sz w:val="24"/>
          <w:szCs w:val="24"/>
        </w:rPr>
        <w:t>.</w:t>
      </w:r>
    </w:p>
    <w:p w14:paraId="6709ECED" w14:textId="5EC982C3" w:rsidR="004C5A71" w:rsidRDefault="00514969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Nonostante le guerre sui dazi e la Brexit, l’export dell’agroalimentare della Regione, come è stato bene illustrato, </w:t>
      </w:r>
      <w:r w:rsidRPr="00537CFA">
        <w:rPr>
          <w:b/>
          <w:bCs/>
          <w:sz w:val="24"/>
          <w:szCs w:val="24"/>
        </w:rPr>
        <w:t>cresce del 4,7%</w:t>
      </w:r>
      <w:r>
        <w:rPr>
          <w:sz w:val="24"/>
          <w:szCs w:val="24"/>
        </w:rPr>
        <w:t xml:space="preserve"> (contro il 3,7% a livello nazionale) e </w:t>
      </w:r>
      <w:r w:rsidRPr="00537CFA">
        <w:rPr>
          <w:b/>
          <w:bCs/>
          <w:sz w:val="24"/>
          <w:szCs w:val="24"/>
        </w:rPr>
        <w:t xml:space="preserve">raggiunge il valore di 6,8 </w:t>
      </w:r>
      <w:r w:rsidR="00537CFA">
        <w:rPr>
          <w:b/>
          <w:bCs/>
          <w:sz w:val="24"/>
          <w:szCs w:val="24"/>
        </w:rPr>
        <w:t>mld€</w:t>
      </w:r>
      <w:r w:rsidRPr="00537CFA">
        <w:rPr>
          <w:b/>
          <w:bCs/>
          <w:sz w:val="24"/>
          <w:szCs w:val="24"/>
        </w:rPr>
        <w:t xml:space="preserve"> di euro</w:t>
      </w:r>
      <w:r>
        <w:rPr>
          <w:sz w:val="24"/>
          <w:szCs w:val="24"/>
        </w:rPr>
        <w:t xml:space="preserve"> portando </w:t>
      </w:r>
      <w:r w:rsidRPr="00537CFA">
        <w:rPr>
          <w:b/>
          <w:bCs/>
          <w:sz w:val="24"/>
          <w:szCs w:val="24"/>
          <w:u w:val="single"/>
        </w:rPr>
        <w:t xml:space="preserve">per la prima volta a un saldo positivo di oltre 200 </w:t>
      </w:r>
      <w:r w:rsidR="00537CFA" w:rsidRPr="00537CFA">
        <w:rPr>
          <w:b/>
          <w:bCs/>
          <w:sz w:val="24"/>
          <w:szCs w:val="24"/>
          <w:u w:val="single"/>
        </w:rPr>
        <w:t>M€</w:t>
      </w:r>
      <w:r>
        <w:rPr>
          <w:sz w:val="24"/>
          <w:szCs w:val="24"/>
        </w:rPr>
        <w:t xml:space="preserve"> della bilancia commerciale regionale. </w:t>
      </w:r>
      <w:proofErr w:type="gramStart"/>
      <w:r w:rsidR="00CF5609">
        <w:rPr>
          <w:sz w:val="24"/>
          <w:szCs w:val="24"/>
        </w:rPr>
        <w:t>E’</w:t>
      </w:r>
      <w:proofErr w:type="gramEnd"/>
      <w:r w:rsidR="00CF5609">
        <w:rPr>
          <w:sz w:val="24"/>
          <w:szCs w:val="24"/>
        </w:rPr>
        <w:t xml:space="preserve"> un valore che rappresenta </w:t>
      </w:r>
      <w:r w:rsidR="00CF5609" w:rsidRPr="00537CFA">
        <w:rPr>
          <w:b/>
          <w:bCs/>
          <w:sz w:val="24"/>
          <w:szCs w:val="24"/>
        </w:rPr>
        <w:t>oltre il 10% dell’export complessivo regionale</w:t>
      </w:r>
      <w:r w:rsidR="00CF5609">
        <w:rPr>
          <w:sz w:val="24"/>
          <w:szCs w:val="24"/>
        </w:rPr>
        <w:t xml:space="preserve"> ed è pari al </w:t>
      </w:r>
      <w:r w:rsidR="00CF5609" w:rsidRPr="00537CFA">
        <w:rPr>
          <w:b/>
          <w:bCs/>
          <w:sz w:val="24"/>
          <w:szCs w:val="24"/>
        </w:rPr>
        <w:t>16% dell’intero export agro-alimentare italiano</w:t>
      </w:r>
      <w:r w:rsidR="00CF5609">
        <w:rPr>
          <w:sz w:val="24"/>
          <w:szCs w:val="24"/>
        </w:rPr>
        <w:t>, conferman</w:t>
      </w:r>
      <w:r w:rsidR="004C5A71">
        <w:rPr>
          <w:sz w:val="24"/>
          <w:szCs w:val="24"/>
        </w:rPr>
        <w:t>d</w:t>
      </w:r>
      <w:r w:rsidR="00CF5609">
        <w:rPr>
          <w:sz w:val="24"/>
          <w:szCs w:val="24"/>
        </w:rPr>
        <w:t xml:space="preserve">o il </w:t>
      </w:r>
      <w:r w:rsidR="00CF5609" w:rsidRPr="00537CFA">
        <w:rPr>
          <w:b/>
          <w:bCs/>
          <w:sz w:val="24"/>
          <w:szCs w:val="24"/>
        </w:rPr>
        <w:t xml:space="preserve">ruolo di traino dell’Emilia-Romagna per l’intero </w:t>
      </w:r>
      <w:r w:rsidR="007A3C4B" w:rsidRPr="00537CFA">
        <w:rPr>
          <w:b/>
          <w:bCs/>
          <w:sz w:val="24"/>
          <w:szCs w:val="24"/>
        </w:rPr>
        <w:t>sistema</w:t>
      </w:r>
      <w:r w:rsidR="00CF5609" w:rsidRPr="00537CFA">
        <w:rPr>
          <w:b/>
          <w:bCs/>
          <w:sz w:val="24"/>
          <w:szCs w:val="24"/>
        </w:rPr>
        <w:t xml:space="preserve"> nazionale</w:t>
      </w:r>
      <w:r w:rsidR="00CF5609">
        <w:rPr>
          <w:sz w:val="24"/>
          <w:szCs w:val="24"/>
        </w:rPr>
        <w:t>.</w:t>
      </w:r>
      <w:r w:rsidR="007A3C4B">
        <w:rPr>
          <w:sz w:val="24"/>
          <w:szCs w:val="24"/>
        </w:rPr>
        <w:t xml:space="preserve"> I settori che hanno maggiormente contribuito a questo risultato sono stati il lattiero-caseario (+9,5%), i derivati dei cereali (+17,9%), l’ortofrutta (+12%) mentre il settore delle carni e dei salumi ha registrato una leggera contrazione (-0,6%)</w:t>
      </w:r>
      <w:r w:rsidR="004C5A71">
        <w:rPr>
          <w:sz w:val="24"/>
          <w:szCs w:val="24"/>
        </w:rPr>
        <w:t xml:space="preserve">. </w:t>
      </w:r>
    </w:p>
    <w:p w14:paraId="53C238DF" w14:textId="77777777" w:rsidR="00080922" w:rsidRDefault="00080922" w:rsidP="00514969">
      <w:pPr>
        <w:jc w:val="both"/>
        <w:rPr>
          <w:sz w:val="24"/>
          <w:szCs w:val="24"/>
        </w:rPr>
      </w:pPr>
    </w:p>
    <w:p w14:paraId="155C21BD" w14:textId="358EB398" w:rsidR="004C5A71" w:rsidRDefault="004C5A71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Dai dati che ci avete fornito, emerge che </w:t>
      </w:r>
      <w:r w:rsidRPr="00537CFA">
        <w:rPr>
          <w:b/>
          <w:bCs/>
          <w:sz w:val="24"/>
          <w:szCs w:val="24"/>
        </w:rPr>
        <w:t>il 2020 era iniziato sotto lo stesso segno positivo</w:t>
      </w:r>
      <w:r>
        <w:rPr>
          <w:sz w:val="24"/>
          <w:szCs w:val="24"/>
        </w:rPr>
        <w:t xml:space="preserve"> con un ulteriore incremento dell’export agro-alimentare della Regione pari </w:t>
      </w:r>
      <w:r w:rsidR="00537CFA">
        <w:rPr>
          <w:sz w:val="24"/>
          <w:szCs w:val="24"/>
        </w:rPr>
        <w:t xml:space="preserve">a </w:t>
      </w:r>
      <w:r w:rsidR="00537CFA" w:rsidRPr="00537CFA">
        <w:rPr>
          <w:b/>
          <w:bCs/>
          <w:sz w:val="24"/>
          <w:szCs w:val="24"/>
        </w:rPr>
        <w:t>+</w:t>
      </w:r>
      <w:r w:rsidRPr="00537CFA">
        <w:rPr>
          <w:b/>
          <w:bCs/>
          <w:sz w:val="24"/>
          <w:szCs w:val="24"/>
        </w:rPr>
        <w:t>8% sul primo trimestre</w:t>
      </w:r>
      <w:r>
        <w:rPr>
          <w:sz w:val="24"/>
          <w:szCs w:val="24"/>
        </w:rPr>
        <w:t>.</w:t>
      </w:r>
    </w:p>
    <w:p w14:paraId="0F62F07E" w14:textId="754BAF49" w:rsidR="000F7AA6" w:rsidRDefault="004C5A71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 è arrivata la </w:t>
      </w:r>
      <w:r w:rsidRPr="00537CFA">
        <w:rPr>
          <w:b/>
          <w:bCs/>
          <w:sz w:val="24"/>
          <w:szCs w:val="24"/>
        </w:rPr>
        <w:t>pandemia da COVID-19</w:t>
      </w:r>
      <w:r w:rsidR="00080922">
        <w:rPr>
          <w:sz w:val="24"/>
          <w:szCs w:val="24"/>
        </w:rPr>
        <w:t xml:space="preserve">, un’emergenza che pochi si immaginavano e a cui nessuno era davvero preparato. Che rappresenta un crinale, un punto di discontinuità tra il mondo come lo abbiamo conosciuto e quello che verrà. </w:t>
      </w:r>
      <w:proofErr w:type="gramStart"/>
      <w:r w:rsidR="000F7AA6" w:rsidRPr="00537CFA">
        <w:rPr>
          <w:b/>
          <w:bCs/>
          <w:sz w:val="24"/>
          <w:szCs w:val="24"/>
        </w:rPr>
        <w:t>I trend</w:t>
      </w:r>
      <w:proofErr w:type="gramEnd"/>
      <w:r w:rsidR="000F7AA6" w:rsidRPr="00537CFA">
        <w:rPr>
          <w:b/>
          <w:bCs/>
          <w:sz w:val="24"/>
          <w:szCs w:val="24"/>
        </w:rPr>
        <w:t xml:space="preserve"> del passato non ci possono purtroppo dare </w:t>
      </w:r>
      <w:r w:rsidR="00537CFA" w:rsidRPr="00537CFA">
        <w:rPr>
          <w:b/>
          <w:bCs/>
          <w:sz w:val="24"/>
          <w:szCs w:val="24"/>
        </w:rPr>
        <w:t xml:space="preserve">sicure </w:t>
      </w:r>
      <w:r w:rsidR="000F7AA6" w:rsidRPr="00537CFA">
        <w:rPr>
          <w:b/>
          <w:bCs/>
          <w:sz w:val="24"/>
          <w:szCs w:val="24"/>
        </w:rPr>
        <w:t>indicazioni per il futuro</w:t>
      </w:r>
      <w:r w:rsidR="000F7AA6">
        <w:rPr>
          <w:sz w:val="24"/>
          <w:szCs w:val="24"/>
        </w:rPr>
        <w:t>, perché in mezzo c’è una cesura e ancora non sappiamo come sarà e come si strutturerà la ripresa.</w:t>
      </w:r>
    </w:p>
    <w:p w14:paraId="157B0EB3" w14:textId="65001D37" w:rsidR="000F7AA6" w:rsidRDefault="00080922" w:rsidP="00514969">
      <w:pPr>
        <w:jc w:val="both"/>
        <w:rPr>
          <w:sz w:val="24"/>
          <w:szCs w:val="24"/>
        </w:rPr>
      </w:pPr>
      <w:r w:rsidRPr="00537CFA">
        <w:rPr>
          <w:b/>
          <w:bCs/>
          <w:sz w:val="24"/>
          <w:szCs w:val="24"/>
        </w:rPr>
        <w:t>Il settore agricolo e agroalimentare</w:t>
      </w:r>
      <w:r>
        <w:rPr>
          <w:sz w:val="24"/>
          <w:szCs w:val="24"/>
        </w:rPr>
        <w:t xml:space="preserve"> </w:t>
      </w:r>
      <w:proofErr w:type="gramStart"/>
      <w:r w:rsidR="00537CFA">
        <w:rPr>
          <w:sz w:val="24"/>
          <w:szCs w:val="24"/>
        </w:rPr>
        <w:t>sono</w:t>
      </w:r>
      <w:r>
        <w:rPr>
          <w:sz w:val="24"/>
          <w:szCs w:val="24"/>
        </w:rPr>
        <w:t xml:space="preserve"> stat</w:t>
      </w:r>
      <w:r w:rsidR="00537CFA"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tra quelli che</w:t>
      </w:r>
      <w:r w:rsidR="000F7AA6">
        <w:rPr>
          <w:sz w:val="24"/>
          <w:szCs w:val="24"/>
        </w:rPr>
        <w:t>, durante l’emergenza Covid-19,</w:t>
      </w:r>
      <w:r>
        <w:rPr>
          <w:sz w:val="24"/>
          <w:szCs w:val="24"/>
        </w:rPr>
        <w:t xml:space="preserve"> </w:t>
      </w:r>
      <w:r w:rsidRPr="00537CFA">
        <w:rPr>
          <w:b/>
          <w:bCs/>
          <w:sz w:val="24"/>
          <w:szCs w:val="24"/>
        </w:rPr>
        <w:t>non si sono fermati</w:t>
      </w:r>
      <w:r>
        <w:rPr>
          <w:sz w:val="24"/>
          <w:szCs w:val="24"/>
        </w:rPr>
        <w:t xml:space="preserve"> garantendo continuità produttiva e fornitura di cibo per tutta la comunità. Ma questo non significa che non abbia </w:t>
      </w:r>
      <w:r w:rsidRPr="00537CFA">
        <w:rPr>
          <w:b/>
          <w:bCs/>
          <w:sz w:val="24"/>
          <w:szCs w:val="24"/>
        </w:rPr>
        <w:t xml:space="preserve">subito i contraccolpi </w:t>
      </w:r>
      <w:r w:rsidR="000F7AA6" w:rsidRPr="00537CFA">
        <w:rPr>
          <w:b/>
          <w:bCs/>
          <w:sz w:val="24"/>
          <w:szCs w:val="24"/>
        </w:rPr>
        <w:t>della pandemia</w:t>
      </w:r>
      <w:r>
        <w:rPr>
          <w:sz w:val="24"/>
          <w:szCs w:val="24"/>
        </w:rPr>
        <w:t xml:space="preserve">. Sono rimasti chiusi per mesi i canali Horeca, sbocco importante di molte nostre produzioni a cominciare da quelle di qualità a </w:t>
      </w:r>
      <w:r>
        <w:rPr>
          <w:sz w:val="24"/>
          <w:szCs w:val="24"/>
        </w:rPr>
        <w:lastRenderedPageBreak/>
        <w:t>denominazione di origine. Sono diventati più difficoltosi e in alcuni casi sono stati anche bloccati gli scambi commerciali</w:t>
      </w:r>
      <w:r w:rsidR="00537CFA">
        <w:rPr>
          <w:sz w:val="24"/>
          <w:szCs w:val="24"/>
        </w:rPr>
        <w:t xml:space="preserve"> con l’estero</w:t>
      </w:r>
      <w:r>
        <w:rPr>
          <w:sz w:val="24"/>
          <w:szCs w:val="24"/>
        </w:rPr>
        <w:t xml:space="preserve"> che abbiamo visto essere uno dei fattori portanti del nostro sistema agroalimentare e più in generale dell</w:t>
      </w:r>
      <w:r w:rsidR="002A0C40">
        <w:rPr>
          <w:sz w:val="24"/>
          <w:szCs w:val="24"/>
        </w:rPr>
        <w:t>’</w:t>
      </w:r>
      <w:r>
        <w:rPr>
          <w:sz w:val="24"/>
          <w:szCs w:val="24"/>
        </w:rPr>
        <w:t xml:space="preserve">economia regionale. </w:t>
      </w:r>
      <w:r w:rsidR="002A0C40">
        <w:rPr>
          <w:sz w:val="24"/>
          <w:szCs w:val="24"/>
        </w:rPr>
        <w:t xml:space="preserve">Ci sono state difficoltà nel reperimento della mano d’opera. </w:t>
      </w:r>
    </w:p>
    <w:p w14:paraId="55C4D848" w14:textId="6D3F9817" w:rsidR="00080922" w:rsidRDefault="002A0C40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>E come se non bastasse</w:t>
      </w:r>
      <w:r w:rsidR="000F7A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36B6">
        <w:rPr>
          <w:b/>
          <w:bCs/>
          <w:sz w:val="24"/>
          <w:szCs w:val="24"/>
        </w:rPr>
        <w:t>all’emergenza Covid-19</w:t>
      </w:r>
      <w:r w:rsidR="000F7AA6" w:rsidRPr="005B36B6">
        <w:rPr>
          <w:b/>
          <w:bCs/>
          <w:sz w:val="24"/>
          <w:szCs w:val="24"/>
        </w:rPr>
        <w:t>,</w:t>
      </w:r>
      <w:r w:rsidRPr="005B36B6">
        <w:rPr>
          <w:b/>
          <w:bCs/>
          <w:sz w:val="24"/>
          <w:szCs w:val="24"/>
        </w:rPr>
        <w:t xml:space="preserve"> si è aggiunta anche quella climatica</w:t>
      </w:r>
      <w:r>
        <w:rPr>
          <w:sz w:val="24"/>
          <w:szCs w:val="24"/>
        </w:rPr>
        <w:t>,</w:t>
      </w:r>
      <w:r w:rsidR="000F7AA6">
        <w:rPr>
          <w:sz w:val="24"/>
          <w:szCs w:val="24"/>
        </w:rPr>
        <w:t xml:space="preserve"> una realtà per la quale non esistono vaccini e con cui dovremo fare sempre più i conti, che si è manifestata con </w:t>
      </w:r>
      <w:r>
        <w:rPr>
          <w:sz w:val="24"/>
          <w:szCs w:val="24"/>
        </w:rPr>
        <w:t xml:space="preserve">una serie </w:t>
      </w:r>
      <w:r w:rsidR="000F7AA6">
        <w:rPr>
          <w:sz w:val="24"/>
          <w:szCs w:val="24"/>
        </w:rPr>
        <w:t xml:space="preserve">di eccezionali </w:t>
      </w:r>
      <w:r w:rsidR="000F7AA6" w:rsidRPr="005B36B6">
        <w:rPr>
          <w:b/>
          <w:bCs/>
          <w:sz w:val="24"/>
          <w:szCs w:val="24"/>
        </w:rPr>
        <w:t>gelate tardive</w:t>
      </w:r>
      <w:r w:rsidR="000F7AA6">
        <w:rPr>
          <w:sz w:val="24"/>
          <w:szCs w:val="24"/>
        </w:rPr>
        <w:t xml:space="preserve"> che hanno colpito duramente le produzioni frutticole tanto che ci siamo attivati per dichiarare lo stato di eccezionalità dell’evento e per ottenere dal governo un intervento di sostegno in deroga alla 102/2004.</w:t>
      </w:r>
    </w:p>
    <w:p w14:paraId="50D9D21E" w14:textId="735C21A3" w:rsidR="004C5A71" w:rsidRDefault="000F7AA6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futuro dunque si prefigura per il sistema agroalimentare? Quali politiche di sostegno e di accompagnamento possiamo e dobbiamo </w:t>
      </w:r>
      <w:r w:rsidR="002936B0">
        <w:rPr>
          <w:sz w:val="24"/>
          <w:szCs w:val="24"/>
        </w:rPr>
        <w:t>sviluppare e portare avanti</w:t>
      </w:r>
      <w:r>
        <w:rPr>
          <w:sz w:val="24"/>
          <w:szCs w:val="24"/>
        </w:rPr>
        <w:t>?</w:t>
      </w:r>
    </w:p>
    <w:p w14:paraId="6C240E45" w14:textId="30D9EC94" w:rsidR="002A0C40" w:rsidRDefault="00464D5B" w:rsidP="00514969">
      <w:p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t xml:space="preserve">Il governo ha </w:t>
      </w:r>
      <w:proofErr w:type="gramStart"/>
      <w:r w:rsidRPr="005B36B6">
        <w:rPr>
          <w:b/>
          <w:bCs/>
          <w:sz w:val="24"/>
          <w:szCs w:val="24"/>
        </w:rPr>
        <w:t>mess</w:t>
      </w:r>
      <w:r w:rsidR="002936B0" w:rsidRPr="005B36B6">
        <w:rPr>
          <w:b/>
          <w:bCs/>
          <w:sz w:val="24"/>
          <w:szCs w:val="24"/>
        </w:rPr>
        <w:t>o in campo</w:t>
      </w:r>
      <w:proofErr w:type="gramEnd"/>
      <w:r w:rsidR="002936B0" w:rsidRPr="005B36B6">
        <w:rPr>
          <w:b/>
          <w:bCs/>
          <w:sz w:val="24"/>
          <w:szCs w:val="24"/>
        </w:rPr>
        <w:t xml:space="preserve"> </w:t>
      </w:r>
      <w:r w:rsidR="001F5B38" w:rsidRPr="005B36B6">
        <w:rPr>
          <w:b/>
          <w:bCs/>
          <w:sz w:val="24"/>
          <w:szCs w:val="24"/>
        </w:rPr>
        <w:t xml:space="preserve">oltre 1 </w:t>
      </w:r>
      <w:r w:rsidR="005B36B6" w:rsidRPr="005B36B6">
        <w:rPr>
          <w:b/>
          <w:bCs/>
          <w:sz w:val="24"/>
          <w:szCs w:val="24"/>
        </w:rPr>
        <w:t>mld €</w:t>
      </w:r>
      <w:r w:rsidR="002936B0" w:rsidRPr="005B36B6">
        <w:rPr>
          <w:b/>
          <w:bCs/>
          <w:sz w:val="24"/>
          <w:szCs w:val="24"/>
        </w:rPr>
        <w:t xml:space="preserve"> </w:t>
      </w:r>
      <w:r w:rsidR="002936B0">
        <w:rPr>
          <w:sz w:val="24"/>
          <w:szCs w:val="24"/>
        </w:rPr>
        <w:t xml:space="preserve">per il </w:t>
      </w:r>
      <w:r w:rsidR="006F6670">
        <w:rPr>
          <w:sz w:val="24"/>
          <w:szCs w:val="24"/>
        </w:rPr>
        <w:t xml:space="preserve">sostegno del settore </w:t>
      </w:r>
      <w:r w:rsidR="001F5B38">
        <w:rPr>
          <w:sz w:val="24"/>
          <w:szCs w:val="24"/>
        </w:rPr>
        <w:t>attraverso i</w:t>
      </w:r>
      <w:r w:rsidR="006F6670">
        <w:rPr>
          <w:sz w:val="24"/>
          <w:szCs w:val="24"/>
        </w:rPr>
        <w:t xml:space="preserve"> D</w:t>
      </w:r>
      <w:r w:rsidR="001F5B38">
        <w:rPr>
          <w:sz w:val="24"/>
          <w:szCs w:val="24"/>
        </w:rPr>
        <w:t>D</w:t>
      </w:r>
      <w:r w:rsidR="006F6670">
        <w:rPr>
          <w:sz w:val="24"/>
          <w:szCs w:val="24"/>
        </w:rPr>
        <w:t>.L</w:t>
      </w:r>
      <w:r w:rsidR="001F5B38">
        <w:rPr>
          <w:sz w:val="24"/>
          <w:szCs w:val="24"/>
        </w:rPr>
        <w:t>L</w:t>
      </w:r>
      <w:r w:rsidR="006F6670">
        <w:rPr>
          <w:sz w:val="24"/>
          <w:szCs w:val="24"/>
        </w:rPr>
        <w:t>. Cura Italia e Rilancio</w:t>
      </w:r>
      <w:r w:rsidR="00412829">
        <w:rPr>
          <w:sz w:val="24"/>
          <w:szCs w:val="24"/>
        </w:rPr>
        <w:t xml:space="preserve">: </w:t>
      </w:r>
    </w:p>
    <w:p w14:paraId="25EE335F" w14:textId="0493B96D" w:rsidR="00412829" w:rsidRPr="001F5B38" w:rsidRDefault="00412829" w:rsidP="001F5B3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t>100 M€</w:t>
      </w:r>
      <w:r w:rsidRPr="001F5B38">
        <w:rPr>
          <w:sz w:val="24"/>
          <w:szCs w:val="24"/>
        </w:rPr>
        <w:t xml:space="preserve"> per abbattimento totale degli </w:t>
      </w:r>
      <w:r w:rsidRPr="005B36B6">
        <w:rPr>
          <w:b/>
          <w:bCs/>
          <w:sz w:val="24"/>
          <w:szCs w:val="24"/>
        </w:rPr>
        <w:t>interessi passivi</w:t>
      </w:r>
      <w:r w:rsidRPr="001F5B38">
        <w:rPr>
          <w:sz w:val="24"/>
          <w:szCs w:val="24"/>
        </w:rPr>
        <w:t xml:space="preserve"> dei prestiti e </w:t>
      </w:r>
      <w:r w:rsidRPr="005B36B6">
        <w:rPr>
          <w:b/>
          <w:bCs/>
          <w:sz w:val="24"/>
          <w:szCs w:val="24"/>
        </w:rPr>
        <w:t xml:space="preserve">80 M€ di </w:t>
      </w:r>
      <w:r w:rsidR="005B36B6">
        <w:rPr>
          <w:b/>
          <w:bCs/>
          <w:sz w:val="24"/>
          <w:szCs w:val="24"/>
        </w:rPr>
        <w:t xml:space="preserve">fondi di </w:t>
      </w:r>
      <w:r w:rsidRPr="005B36B6">
        <w:rPr>
          <w:b/>
          <w:bCs/>
          <w:sz w:val="24"/>
          <w:szCs w:val="24"/>
        </w:rPr>
        <w:t>garanzia</w:t>
      </w:r>
      <w:r w:rsidRPr="001F5B38">
        <w:rPr>
          <w:sz w:val="24"/>
          <w:szCs w:val="24"/>
        </w:rPr>
        <w:t xml:space="preserve"> </w:t>
      </w:r>
      <w:r w:rsidR="005B36B6">
        <w:rPr>
          <w:sz w:val="24"/>
          <w:szCs w:val="24"/>
        </w:rPr>
        <w:t>attraverso</w:t>
      </w:r>
      <w:r w:rsidRPr="001F5B38">
        <w:rPr>
          <w:sz w:val="24"/>
          <w:szCs w:val="24"/>
        </w:rPr>
        <w:t xml:space="preserve"> ISMEA</w:t>
      </w:r>
    </w:p>
    <w:p w14:paraId="4E1EA97F" w14:textId="427E0CD6" w:rsidR="001F5B38" w:rsidRPr="001F5B38" w:rsidRDefault="001F5B38" w:rsidP="001F5B3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1F5B38">
        <w:rPr>
          <w:sz w:val="24"/>
          <w:szCs w:val="24"/>
        </w:rPr>
        <w:t xml:space="preserve">134 M€ per il </w:t>
      </w:r>
      <w:r w:rsidRPr="005B36B6">
        <w:rPr>
          <w:b/>
          <w:bCs/>
          <w:sz w:val="24"/>
          <w:szCs w:val="24"/>
        </w:rPr>
        <w:t xml:space="preserve">Piano di promozione straordinaria del Made in </w:t>
      </w:r>
      <w:proofErr w:type="spellStart"/>
      <w:r w:rsidRPr="005B36B6">
        <w:rPr>
          <w:b/>
          <w:bCs/>
          <w:sz w:val="24"/>
          <w:szCs w:val="24"/>
        </w:rPr>
        <w:t>Italy</w:t>
      </w:r>
      <w:proofErr w:type="spellEnd"/>
      <w:r w:rsidRPr="001F5B38">
        <w:rPr>
          <w:sz w:val="24"/>
          <w:szCs w:val="24"/>
        </w:rPr>
        <w:t xml:space="preserve"> di cui quasi </w:t>
      </w:r>
      <w:r w:rsidRPr="005B36B6">
        <w:rPr>
          <w:b/>
          <w:bCs/>
          <w:sz w:val="24"/>
          <w:szCs w:val="24"/>
        </w:rPr>
        <w:t>20 M€</w:t>
      </w:r>
      <w:r w:rsidRPr="001F5B38">
        <w:rPr>
          <w:sz w:val="24"/>
          <w:szCs w:val="24"/>
        </w:rPr>
        <w:t xml:space="preserve"> espressamente dedicati all’agroalimentare</w:t>
      </w:r>
    </w:p>
    <w:p w14:paraId="1E54CADA" w14:textId="516295EE" w:rsidR="006F6670" w:rsidRPr="001F5B38" w:rsidRDefault="00412829" w:rsidP="001F5B3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t>150 M€</w:t>
      </w:r>
      <w:r w:rsidRPr="001F5B38">
        <w:rPr>
          <w:sz w:val="24"/>
          <w:szCs w:val="24"/>
        </w:rPr>
        <w:t xml:space="preserve"> a beneficio del settore </w:t>
      </w:r>
      <w:r w:rsidRPr="005B36B6">
        <w:rPr>
          <w:b/>
          <w:bCs/>
          <w:sz w:val="24"/>
          <w:szCs w:val="24"/>
        </w:rPr>
        <w:t>vitivinicolo</w:t>
      </w:r>
      <w:r w:rsidRPr="001F5B38">
        <w:rPr>
          <w:sz w:val="24"/>
          <w:szCs w:val="24"/>
        </w:rPr>
        <w:t xml:space="preserve"> tra distillazione di crisi di vino da tavola e riduzione volontaria delle rese di uve destinate a vini DOP/IGP</w:t>
      </w:r>
    </w:p>
    <w:p w14:paraId="7D65351C" w14:textId="5BC2D86C" w:rsidR="00412829" w:rsidRPr="001F5B38" w:rsidRDefault="00412829" w:rsidP="001F5B3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t xml:space="preserve">250 M€ per </w:t>
      </w:r>
      <w:r w:rsidR="001F5B38" w:rsidRPr="005B36B6">
        <w:rPr>
          <w:b/>
          <w:bCs/>
          <w:sz w:val="24"/>
          <w:szCs w:val="24"/>
        </w:rPr>
        <w:t>Fondo nazionale</w:t>
      </w:r>
      <w:r w:rsidRPr="005B36B6">
        <w:rPr>
          <w:b/>
          <w:bCs/>
          <w:sz w:val="24"/>
          <w:szCs w:val="24"/>
        </w:rPr>
        <w:t xml:space="preserve"> indigenti</w:t>
      </w:r>
      <w:r w:rsidRPr="001F5B38">
        <w:rPr>
          <w:sz w:val="24"/>
          <w:szCs w:val="24"/>
        </w:rPr>
        <w:t xml:space="preserve"> che prevedono acquisto di prodotti alimentari di origine italiana al fine di alleggerire le scorte eccessive createsi con il fermo dei mercati esteri del canale Ho.</w:t>
      </w:r>
      <w:proofErr w:type="gramStart"/>
      <w:r w:rsidRPr="001F5B38">
        <w:rPr>
          <w:sz w:val="24"/>
          <w:szCs w:val="24"/>
        </w:rPr>
        <w:t>Re.Ca</w:t>
      </w:r>
      <w:proofErr w:type="gramEnd"/>
      <w:r w:rsidR="001F5B38" w:rsidRPr="001F5B38">
        <w:rPr>
          <w:sz w:val="24"/>
          <w:szCs w:val="24"/>
        </w:rPr>
        <w:t>;</w:t>
      </w:r>
    </w:p>
    <w:p w14:paraId="21289B15" w14:textId="580A5B3D" w:rsidR="001F5B38" w:rsidRPr="001F5B38" w:rsidRDefault="001F5B38" w:rsidP="001F5B38">
      <w:pPr>
        <w:pStyle w:val="Paragrafoelenco"/>
        <w:numPr>
          <w:ilvl w:val="0"/>
          <w:numId w:val="6"/>
        </w:num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t>500 M€ per il rilancio delle filiere agroalimentari</w:t>
      </w:r>
      <w:r w:rsidRPr="001F5B38">
        <w:rPr>
          <w:sz w:val="24"/>
          <w:szCs w:val="24"/>
        </w:rPr>
        <w:t xml:space="preserve"> colpite dalla crisi attraverso aiuti ed ammassi;</w:t>
      </w:r>
    </w:p>
    <w:p w14:paraId="76127451" w14:textId="13072B79" w:rsidR="00CF155B" w:rsidRDefault="002936B0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Come </w:t>
      </w:r>
      <w:r w:rsidRPr="005B36B6">
        <w:rPr>
          <w:b/>
          <w:bCs/>
          <w:sz w:val="24"/>
          <w:szCs w:val="24"/>
        </w:rPr>
        <w:t>Regione</w:t>
      </w:r>
      <w:r w:rsidR="001F5B38">
        <w:rPr>
          <w:sz w:val="24"/>
          <w:szCs w:val="24"/>
        </w:rPr>
        <w:t xml:space="preserve">, oltre ad avere </w:t>
      </w:r>
      <w:r w:rsidR="001F5B38" w:rsidRPr="005B36B6">
        <w:rPr>
          <w:b/>
          <w:bCs/>
          <w:sz w:val="24"/>
          <w:szCs w:val="24"/>
        </w:rPr>
        <w:t>contribuito alla costruzione e definizione delle misure di intervento del governo</w:t>
      </w:r>
      <w:r w:rsidR="001F5B38">
        <w:rPr>
          <w:sz w:val="24"/>
          <w:szCs w:val="24"/>
        </w:rPr>
        <w:t xml:space="preserve"> e ad avere </w:t>
      </w:r>
      <w:r w:rsidR="001F5B38" w:rsidRPr="005B36B6">
        <w:rPr>
          <w:b/>
          <w:bCs/>
          <w:sz w:val="24"/>
          <w:szCs w:val="24"/>
        </w:rPr>
        <w:t xml:space="preserve">adottato misure di semplificazione e </w:t>
      </w:r>
      <w:r w:rsidR="00E01372" w:rsidRPr="005B36B6">
        <w:rPr>
          <w:b/>
          <w:bCs/>
          <w:sz w:val="24"/>
          <w:szCs w:val="24"/>
        </w:rPr>
        <w:t>di flessibilità</w:t>
      </w:r>
      <w:r w:rsidR="00E01372">
        <w:rPr>
          <w:sz w:val="24"/>
          <w:szCs w:val="24"/>
        </w:rPr>
        <w:t xml:space="preserve"> su adempimenti amministrativi e scadenze, abbiamo cercato di </w:t>
      </w:r>
      <w:r w:rsidR="00E01372" w:rsidRPr="005B36B6">
        <w:rPr>
          <w:b/>
          <w:bCs/>
          <w:sz w:val="24"/>
          <w:szCs w:val="24"/>
        </w:rPr>
        <w:t>mobilitare tutte le risorse ancora disponibili</w:t>
      </w:r>
      <w:r w:rsidR="00E01372">
        <w:rPr>
          <w:sz w:val="24"/>
          <w:szCs w:val="24"/>
        </w:rPr>
        <w:t xml:space="preserve"> </w:t>
      </w:r>
      <w:r w:rsidR="006256A7">
        <w:rPr>
          <w:sz w:val="24"/>
          <w:szCs w:val="24"/>
        </w:rPr>
        <w:t>–</w:t>
      </w:r>
      <w:r w:rsidR="00A4488A">
        <w:rPr>
          <w:sz w:val="24"/>
          <w:szCs w:val="24"/>
        </w:rPr>
        <w:t xml:space="preserve"> </w:t>
      </w:r>
      <w:r w:rsidR="006256A7">
        <w:rPr>
          <w:sz w:val="24"/>
          <w:szCs w:val="24"/>
        </w:rPr>
        <w:t>quasi</w:t>
      </w:r>
      <w:r w:rsidR="00A4488A">
        <w:rPr>
          <w:sz w:val="24"/>
          <w:szCs w:val="24"/>
        </w:rPr>
        <w:t xml:space="preserve"> 80 milioni di euro –</w:t>
      </w:r>
      <w:r w:rsidR="00E01372">
        <w:rPr>
          <w:sz w:val="24"/>
          <w:szCs w:val="24"/>
        </w:rPr>
        <w:t xml:space="preserve"> </w:t>
      </w:r>
      <w:r w:rsidR="00A4488A">
        <w:rPr>
          <w:sz w:val="24"/>
          <w:szCs w:val="24"/>
        </w:rPr>
        <w:t xml:space="preserve">su PSR, </w:t>
      </w:r>
      <w:r w:rsidR="00E01372">
        <w:rPr>
          <w:sz w:val="24"/>
          <w:szCs w:val="24"/>
        </w:rPr>
        <w:t>OCM e bilancio regionale attraverso nuovi bandi e lo scorrimento di graduatorie già approvat</w:t>
      </w:r>
      <w:r w:rsidR="005B36B6">
        <w:rPr>
          <w:sz w:val="24"/>
          <w:szCs w:val="24"/>
        </w:rPr>
        <w:t>e</w:t>
      </w:r>
      <w:r w:rsidR="00E01372">
        <w:rPr>
          <w:sz w:val="24"/>
          <w:szCs w:val="24"/>
        </w:rPr>
        <w:t xml:space="preserve"> che hanno riguardato </w:t>
      </w:r>
      <w:r w:rsidR="00E01372" w:rsidRPr="005B36B6">
        <w:rPr>
          <w:b/>
          <w:bCs/>
          <w:sz w:val="24"/>
          <w:szCs w:val="24"/>
        </w:rPr>
        <w:t>l’abbattimento dei tassi di interesse</w:t>
      </w:r>
      <w:r w:rsidR="00E01372">
        <w:rPr>
          <w:sz w:val="24"/>
          <w:szCs w:val="24"/>
        </w:rPr>
        <w:t xml:space="preserve"> sui prestiti di conduzione (3,4 M€), le </w:t>
      </w:r>
      <w:r w:rsidR="00E01372" w:rsidRPr="005B36B6">
        <w:rPr>
          <w:b/>
          <w:bCs/>
          <w:sz w:val="24"/>
          <w:szCs w:val="24"/>
        </w:rPr>
        <w:t>indennità compensative</w:t>
      </w:r>
      <w:r w:rsidR="00E01372">
        <w:rPr>
          <w:sz w:val="24"/>
          <w:szCs w:val="24"/>
        </w:rPr>
        <w:t xml:space="preserve"> per zone svantaggiate (15,7 M€), la </w:t>
      </w:r>
      <w:r w:rsidR="00E01372" w:rsidRPr="005B36B6">
        <w:rPr>
          <w:b/>
          <w:bCs/>
          <w:sz w:val="24"/>
          <w:szCs w:val="24"/>
        </w:rPr>
        <w:t>prevenzione dei danni da cimice</w:t>
      </w:r>
      <w:r w:rsidR="00E01372">
        <w:rPr>
          <w:sz w:val="24"/>
          <w:szCs w:val="24"/>
        </w:rPr>
        <w:t xml:space="preserve"> (5 M€) e </w:t>
      </w:r>
      <w:r w:rsidR="00E01372" w:rsidRPr="005B36B6">
        <w:rPr>
          <w:b/>
          <w:bCs/>
          <w:sz w:val="24"/>
          <w:szCs w:val="24"/>
        </w:rPr>
        <w:t>del dissesto</w:t>
      </w:r>
      <w:r w:rsidR="00E01372">
        <w:rPr>
          <w:sz w:val="24"/>
          <w:szCs w:val="24"/>
        </w:rPr>
        <w:t xml:space="preserve"> (1,5 M€), gli investimenti dei </w:t>
      </w:r>
      <w:r w:rsidR="00E01372" w:rsidRPr="005B36B6">
        <w:rPr>
          <w:b/>
          <w:bCs/>
          <w:sz w:val="24"/>
          <w:szCs w:val="24"/>
        </w:rPr>
        <w:t>giovani agricoltori</w:t>
      </w:r>
      <w:r w:rsidR="00E01372">
        <w:rPr>
          <w:sz w:val="24"/>
          <w:szCs w:val="24"/>
        </w:rPr>
        <w:t xml:space="preserve"> (5 M€) e quelli su strutture zootecniche per </w:t>
      </w:r>
      <w:r w:rsidR="00E01372" w:rsidRPr="005B36B6">
        <w:rPr>
          <w:b/>
          <w:bCs/>
          <w:sz w:val="24"/>
          <w:szCs w:val="24"/>
        </w:rPr>
        <w:t>abbattimento emissioni</w:t>
      </w:r>
      <w:r w:rsidR="00E01372">
        <w:rPr>
          <w:sz w:val="24"/>
          <w:szCs w:val="24"/>
        </w:rPr>
        <w:t xml:space="preserve"> (3,2 M€), il </w:t>
      </w:r>
      <w:r w:rsidR="00E01372" w:rsidRPr="005B36B6">
        <w:rPr>
          <w:b/>
          <w:bCs/>
          <w:sz w:val="24"/>
          <w:szCs w:val="24"/>
        </w:rPr>
        <w:t>vitivinicolo</w:t>
      </w:r>
      <w:r w:rsidR="00E01372">
        <w:rPr>
          <w:sz w:val="24"/>
          <w:szCs w:val="24"/>
        </w:rPr>
        <w:t xml:space="preserve"> (15 M€) e il </w:t>
      </w:r>
      <w:r w:rsidR="00E01372" w:rsidRPr="005B36B6">
        <w:rPr>
          <w:b/>
          <w:bCs/>
          <w:sz w:val="24"/>
          <w:szCs w:val="24"/>
        </w:rPr>
        <w:t>biologico</w:t>
      </w:r>
      <w:r w:rsidR="00E01372">
        <w:rPr>
          <w:sz w:val="24"/>
          <w:szCs w:val="24"/>
        </w:rPr>
        <w:t xml:space="preserve"> (1,5 M€). </w:t>
      </w:r>
      <w:r w:rsidR="00CF155B">
        <w:rPr>
          <w:sz w:val="24"/>
          <w:szCs w:val="24"/>
        </w:rPr>
        <w:t xml:space="preserve">Ci apprestiamo ad approvare </w:t>
      </w:r>
      <w:r w:rsidR="00CF155B" w:rsidRPr="005B36B6">
        <w:rPr>
          <w:b/>
          <w:bCs/>
          <w:sz w:val="24"/>
          <w:szCs w:val="24"/>
        </w:rPr>
        <w:t>con l’assestamento di bilancio</w:t>
      </w:r>
      <w:r w:rsidR="00CF155B">
        <w:rPr>
          <w:sz w:val="24"/>
          <w:szCs w:val="24"/>
        </w:rPr>
        <w:t xml:space="preserve"> che andrà in votazione in questi giorni </w:t>
      </w:r>
      <w:r w:rsidR="00CF155B" w:rsidRPr="005B36B6">
        <w:rPr>
          <w:b/>
          <w:bCs/>
          <w:sz w:val="24"/>
          <w:szCs w:val="24"/>
        </w:rPr>
        <w:t>lo stanziamento di ulteriori risorse</w:t>
      </w:r>
      <w:r w:rsidR="00CF155B">
        <w:rPr>
          <w:sz w:val="24"/>
          <w:szCs w:val="24"/>
        </w:rPr>
        <w:t xml:space="preserve"> per interventi che riguardano aiuti forfettari ai 1.200 </w:t>
      </w:r>
      <w:r w:rsidR="00CF155B" w:rsidRPr="005B36B6">
        <w:rPr>
          <w:b/>
          <w:bCs/>
          <w:sz w:val="24"/>
          <w:szCs w:val="24"/>
        </w:rPr>
        <w:t>agriturismi</w:t>
      </w:r>
      <w:r w:rsidR="00CF155B">
        <w:rPr>
          <w:sz w:val="24"/>
          <w:szCs w:val="24"/>
        </w:rPr>
        <w:t xml:space="preserve"> della Regione (3 M€), aiuti per il settore della </w:t>
      </w:r>
      <w:r w:rsidR="00CF155B" w:rsidRPr="005B36B6">
        <w:rPr>
          <w:b/>
          <w:bCs/>
          <w:sz w:val="24"/>
          <w:szCs w:val="24"/>
        </w:rPr>
        <w:t>barbabietola</w:t>
      </w:r>
      <w:r w:rsidR="00CF155B">
        <w:rPr>
          <w:sz w:val="24"/>
          <w:szCs w:val="24"/>
        </w:rPr>
        <w:t xml:space="preserve"> (1,5 M€)</w:t>
      </w:r>
      <w:r w:rsidR="00FF368C">
        <w:rPr>
          <w:sz w:val="24"/>
          <w:szCs w:val="24"/>
        </w:rPr>
        <w:t xml:space="preserve"> e per le </w:t>
      </w:r>
      <w:r w:rsidR="00FF368C" w:rsidRPr="00FF368C">
        <w:rPr>
          <w:b/>
          <w:bCs/>
          <w:sz w:val="24"/>
          <w:szCs w:val="24"/>
        </w:rPr>
        <w:t>OP non ortofrutticole</w:t>
      </w:r>
      <w:r w:rsidR="00FF368C">
        <w:rPr>
          <w:sz w:val="24"/>
          <w:szCs w:val="24"/>
        </w:rPr>
        <w:t xml:space="preserve"> (1 M€</w:t>
      </w:r>
      <w:proofErr w:type="gramStart"/>
      <w:r w:rsidR="00FF368C">
        <w:rPr>
          <w:sz w:val="24"/>
          <w:szCs w:val="24"/>
        </w:rPr>
        <w:t xml:space="preserve">) </w:t>
      </w:r>
      <w:r w:rsidR="00CF155B">
        <w:rPr>
          <w:sz w:val="24"/>
          <w:szCs w:val="24"/>
        </w:rPr>
        <w:t>,</w:t>
      </w:r>
      <w:proofErr w:type="gramEnd"/>
      <w:r w:rsidR="00CF155B">
        <w:rPr>
          <w:sz w:val="24"/>
          <w:szCs w:val="24"/>
        </w:rPr>
        <w:t xml:space="preserve"> scorrimento del bando per investimenti della </w:t>
      </w:r>
      <w:r w:rsidR="00CF155B" w:rsidRPr="005B36B6">
        <w:rPr>
          <w:b/>
          <w:bCs/>
          <w:sz w:val="24"/>
          <w:szCs w:val="24"/>
        </w:rPr>
        <w:t>filiera zootecnica</w:t>
      </w:r>
      <w:r w:rsidR="005B36B6" w:rsidRPr="005B36B6">
        <w:rPr>
          <w:b/>
          <w:bCs/>
          <w:sz w:val="24"/>
          <w:szCs w:val="24"/>
        </w:rPr>
        <w:t xml:space="preserve"> del latte</w:t>
      </w:r>
      <w:r w:rsidR="00CF155B">
        <w:rPr>
          <w:sz w:val="24"/>
          <w:szCs w:val="24"/>
        </w:rPr>
        <w:t xml:space="preserve"> (17 M€)</w:t>
      </w:r>
      <w:r w:rsidR="008F7824">
        <w:rPr>
          <w:sz w:val="24"/>
          <w:szCs w:val="24"/>
        </w:rPr>
        <w:t>.</w:t>
      </w:r>
    </w:p>
    <w:p w14:paraId="52E03B0D" w14:textId="72DAD482" w:rsidR="00D966FC" w:rsidRPr="00D966FC" w:rsidRDefault="008F7824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Abbiamo </w:t>
      </w:r>
      <w:r w:rsidR="00D966FC">
        <w:rPr>
          <w:sz w:val="24"/>
          <w:szCs w:val="24"/>
        </w:rPr>
        <w:t>inoltre</w:t>
      </w:r>
      <w:r>
        <w:rPr>
          <w:sz w:val="24"/>
          <w:szCs w:val="24"/>
        </w:rPr>
        <w:t xml:space="preserve"> </w:t>
      </w:r>
      <w:r w:rsidRPr="005B36B6">
        <w:rPr>
          <w:b/>
          <w:bCs/>
          <w:sz w:val="24"/>
          <w:szCs w:val="24"/>
        </w:rPr>
        <w:t xml:space="preserve">garantito </w:t>
      </w:r>
      <w:r w:rsidR="006256A7">
        <w:rPr>
          <w:b/>
          <w:bCs/>
          <w:sz w:val="24"/>
          <w:szCs w:val="24"/>
        </w:rPr>
        <w:t xml:space="preserve">l’anticipo degli aiuti PAC per 105milioni di euro, </w:t>
      </w:r>
      <w:r w:rsidR="00D966FC" w:rsidRPr="005B36B6">
        <w:rPr>
          <w:b/>
          <w:bCs/>
          <w:sz w:val="24"/>
          <w:szCs w:val="24"/>
        </w:rPr>
        <w:t>e dei contributi OCM e PSR</w:t>
      </w:r>
      <w:r w:rsidR="00ED20F9">
        <w:rPr>
          <w:sz w:val="24"/>
          <w:szCs w:val="24"/>
        </w:rPr>
        <w:t>,</w:t>
      </w:r>
      <w:r w:rsidR="00D966FC" w:rsidRPr="00D966FC">
        <w:rPr>
          <w:sz w:val="24"/>
          <w:szCs w:val="24"/>
        </w:rPr>
        <w:t xml:space="preserve"> </w:t>
      </w:r>
      <w:r w:rsidR="00ED20F9">
        <w:rPr>
          <w:sz w:val="24"/>
          <w:szCs w:val="24"/>
        </w:rPr>
        <w:t>di cui abbiamo visto oggi la rilevanza</w:t>
      </w:r>
      <w:r w:rsidR="00D966FC" w:rsidRPr="00D966FC">
        <w:rPr>
          <w:sz w:val="24"/>
          <w:szCs w:val="24"/>
        </w:rPr>
        <w:t xml:space="preserve"> nel sostegno al reddito degli agricoltori.</w:t>
      </w:r>
      <w:r w:rsidR="00D966FC">
        <w:rPr>
          <w:sz w:val="24"/>
          <w:szCs w:val="24"/>
        </w:rPr>
        <w:t xml:space="preserve"> Grazie anche ai provvedimenti </w:t>
      </w:r>
      <w:r w:rsidR="00ED20F9">
        <w:rPr>
          <w:sz w:val="24"/>
          <w:szCs w:val="24"/>
        </w:rPr>
        <w:t xml:space="preserve">nazionali </w:t>
      </w:r>
      <w:r w:rsidR="00D966FC">
        <w:rPr>
          <w:sz w:val="24"/>
          <w:szCs w:val="24"/>
        </w:rPr>
        <w:t>di incremento delle quote di anticipo sulla domanda unica, tra ott</w:t>
      </w:r>
      <w:r w:rsidR="005B36B6">
        <w:rPr>
          <w:sz w:val="24"/>
          <w:szCs w:val="24"/>
        </w:rPr>
        <w:t>.</w:t>
      </w:r>
      <w:r w:rsidR="00D966FC">
        <w:rPr>
          <w:sz w:val="24"/>
          <w:szCs w:val="24"/>
        </w:rPr>
        <w:t xml:space="preserve"> 2019 e giu</w:t>
      </w:r>
      <w:r w:rsidR="005B36B6">
        <w:rPr>
          <w:sz w:val="24"/>
          <w:szCs w:val="24"/>
        </w:rPr>
        <w:t>.</w:t>
      </w:r>
      <w:r w:rsidR="00D966FC">
        <w:rPr>
          <w:sz w:val="24"/>
          <w:szCs w:val="24"/>
        </w:rPr>
        <w:t xml:space="preserve"> 2020 AGREA ha </w:t>
      </w:r>
      <w:r w:rsidR="00D966FC" w:rsidRPr="005B36B6">
        <w:rPr>
          <w:b/>
          <w:bCs/>
          <w:sz w:val="24"/>
          <w:szCs w:val="24"/>
        </w:rPr>
        <w:t xml:space="preserve">liquidato aiuti per oltre 550 </w:t>
      </w:r>
      <w:r w:rsidR="00ED20F9" w:rsidRPr="005B36B6">
        <w:rPr>
          <w:b/>
          <w:bCs/>
          <w:sz w:val="24"/>
          <w:szCs w:val="24"/>
        </w:rPr>
        <w:t>M€</w:t>
      </w:r>
      <w:r w:rsidR="00D966FC">
        <w:rPr>
          <w:sz w:val="24"/>
          <w:szCs w:val="24"/>
        </w:rPr>
        <w:t xml:space="preserve"> a beneficio di </w:t>
      </w:r>
      <w:r w:rsidR="00D966FC" w:rsidRPr="005B36B6">
        <w:rPr>
          <w:b/>
          <w:bCs/>
          <w:sz w:val="24"/>
          <w:szCs w:val="24"/>
        </w:rPr>
        <w:t>42.000 imprese</w:t>
      </w:r>
      <w:r w:rsidR="00D966FC">
        <w:rPr>
          <w:sz w:val="24"/>
          <w:szCs w:val="24"/>
        </w:rPr>
        <w:t>.</w:t>
      </w:r>
    </w:p>
    <w:p w14:paraId="6A34B8B1" w14:textId="3788B13D" w:rsidR="00CF155B" w:rsidRDefault="00D966FC" w:rsidP="00514969">
      <w:pPr>
        <w:jc w:val="both"/>
        <w:rPr>
          <w:sz w:val="24"/>
          <w:szCs w:val="24"/>
        </w:rPr>
      </w:pPr>
      <w:r w:rsidRPr="005B36B6">
        <w:rPr>
          <w:b/>
          <w:bCs/>
          <w:sz w:val="24"/>
          <w:szCs w:val="24"/>
        </w:rPr>
        <w:lastRenderedPageBreak/>
        <w:t>I</w:t>
      </w:r>
      <w:r w:rsidR="00CF155B" w:rsidRPr="005B36B6">
        <w:rPr>
          <w:b/>
          <w:bCs/>
          <w:sz w:val="24"/>
          <w:szCs w:val="24"/>
        </w:rPr>
        <w:t xml:space="preserve">l livello </w:t>
      </w:r>
      <w:r w:rsidR="00ED20F9" w:rsidRPr="005B36B6">
        <w:rPr>
          <w:b/>
          <w:bCs/>
          <w:sz w:val="24"/>
          <w:szCs w:val="24"/>
        </w:rPr>
        <w:t>determinante</w:t>
      </w:r>
      <w:r w:rsidR="00CF1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per delineare le traiettorie future di </w:t>
      </w:r>
      <w:r w:rsidR="00BC5B42">
        <w:rPr>
          <w:sz w:val="24"/>
          <w:szCs w:val="24"/>
        </w:rPr>
        <w:t xml:space="preserve">sostegno e di </w:t>
      </w:r>
      <w:r>
        <w:rPr>
          <w:sz w:val="24"/>
          <w:szCs w:val="24"/>
        </w:rPr>
        <w:t xml:space="preserve">sviluppo del settore </w:t>
      </w:r>
      <w:r w:rsidR="00ED20F9">
        <w:rPr>
          <w:sz w:val="24"/>
          <w:szCs w:val="24"/>
        </w:rPr>
        <w:t>agro-alimentare</w:t>
      </w:r>
      <w:r>
        <w:rPr>
          <w:sz w:val="24"/>
          <w:szCs w:val="24"/>
        </w:rPr>
        <w:t xml:space="preserve"> </w:t>
      </w:r>
      <w:r w:rsidRPr="005B36B6">
        <w:rPr>
          <w:b/>
          <w:bCs/>
          <w:sz w:val="24"/>
          <w:szCs w:val="24"/>
        </w:rPr>
        <w:t xml:space="preserve">resta comunque quello </w:t>
      </w:r>
      <w:r w:rsidR="00BC5B42" w:rsidRPr="005B36B6">
        <w:rPr>
          <w:b/>
          <w:bCs/>
          <w:sz w:val="24"/>
          <w:szCs w:val="24"/>
        </w:rPr>
        <w:t>europeo</w:t>
      </w:r>
      <w:r>
        <w:rPr>
          <w:sz w:val="24"/>
          <w:szCs w:val="24"/>
        </w:rPr>
        <w:t>. Purtroppo</w:t>
      </w:r>
      <w:r w:rsidR="00BC5B4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B36B6">
        <w:rPr>
          <w:b/>
          <w:bCs/>
          <w:sz w:val="24"/>
          <w:szCs w:val="24"/>
        </w:rPr>
        <w:t>nel compromesso</w:t>
      </w:r>
      <w:r>
        <w:rPr>
          <w:sz w:val="24"/>
          <w:szCs w:val="24"/>
        </w:rPr>
        <w:t xml:space="preserve"> raggiunto </w:t>
      </w:r>
      <w:r w:rsidR="00BC5B42">
        <w:rPr>
          <w:sz w:val="24"/>
          <w:szCs w:val="24"/>
        </w:rPr>
        <w:t>dal Consiglio UE</w:t>
      </w:r>
      <w:r>
        <w:rPr>
          <w:sz w:val="24"/>
          <w:szCs w:val="24"/>
        </w:rPr>
        <w:t xml:space="preserve"> </w:t>
      </w:r>
      <w:r w:rsidRPr="005B36B6">
        <w:rPr>
          <w:b/>
          <w:bCs/>
          <w:sz w:val="24"/>
          <w:szCs w:val="24"/>
        </w:rPr>
        <w:t>sul recovery fund</w:t>
      </w:r>
      <w:r>
        <w:rPr>
          <w:sz w:val="24"/>
          <w:szCs w:val="24"/>
        </w:rPr>
        <w:t xml:space="preserve">, per altro </w:t>
      </w:r>
      <w:r w:rsidR="00BC5B42">
        <w:rPr>
          <w:sz w:val="24"/>
          <w:szCs w:val="24"/>
        </w:rPr>
        <w:t xml:space="preserve">un risultato storico e senza precedenti, </w:t>
      </w:r>
      <w:r w:rsidR="00BC5B42" w:rsidRPr="005B36B6">
        <w:rPr>
          <w:sz w:val="24"/>
          <w:szCs w:val="24"/>
        </w:rPr>
        <w:t>l’agricoltura</w:t>
      </w:r>
      <w:r w:rsidR="00BC5B42">
        <w:rPr>
          <w:sz w:val="24"/>
          <w:szCs w:val="24"/>
        </w:rPr>
        <w:t xml:space="preserve"> è tra i settori che hanno subito dei tagli rispetto alla proposta della Commissione Europea, con una </w:t>
      </w:r>
      <w:r w:rsidR="00BC5B42" w:rsidRPr="005B36B6">
        <w:rPr>
          <w:b/>
          <w:bCs/>
          <w:sz w:val="24"/>
          <w:szCs w:val="24"/>
        </w:rPr>
        <w:t>riduzione di 7,5 m</w:t>
      </w:r>
      <w:r w:rsidR="005B36B6">
        <w:rPr>
          <w:b/>
          <w:bCs/>
          <w:sz w:val="24"/>
          <w:szCs w:val="24"/>
        </w:rPr>
        <w:t>ld</w:t>
      </w:r>
      <w:r w:rsidR="00BC5B42" w:rsidRPr="005B36B6">
        <w:rPr>
          <w:b/>
          <w:bCs/>
          <w:sz w:val="24"/>
          <w:szCs w:val="24"/>
        </w:rPr>
        <w:t xml:space="preserve"> </w:t>
      </w:r>
      <w:r w:rsidR="00ED20F9" w:rsidRPr="005B36B6">
        <w:rPr>
          <w:b/>
          <w:bCs/>
          <w:sz w:val="24"/>
          <w:szCs w:val="24"/>
        </w:rPr>
        <w:t>€</w:t>
      </w:r>
      <w:r w:rsidR="00BC5B42" w:rsidRPr="005B36B6">
        <w:rPr>
          <w:b/>
          <w:bCs/>
          <w:sz w:val="24"/>
          <w:szCs w:val="24"/>
        </w:rPr>
        <w:t xml:space="preserve"> del fondo aggiuntivo per lo Sviluppo Rurale</w:t>
      </w:r>
      <w:r w:rsidR="00BC5B42">
        <w:rPr>
          <w:sz w:val="24"/>
          <w:szCs w:val="24"/>
        </w:rPr>
        <w:t xml:space="preserve">. Le risorse restano comunque superiori a quelle previste nel 2018 </w:t>
      </w:r>
      <w:r w:rsidR="00ED20F9">
        <w:rPr>
          <w:sz w:val="24"/>
          <w:szCs w:val="24"/>
        </w:rPr>
        <w:t>dal</w:t>
      </w:r>
      <w:r w:rsidR="00BC5B42">
        <w:rPr>
          <w:sz w:val="24"/>
          <w:szCs w:val="24"/>
        </w:rPr>
        <w:t xml:space="preserve">la proposta di regolamento </w:t>
      </w:r>
      <w:r w:rsidR="00ED20F9">
        <w:rPr>
          <w:sz w:val="24"/>
          <w:szCs w:val="24"/>
        </w:rPr>
        <w:t>della</w:t>
      </w:r>
      <w:r w:rsidR="00BC5B42">
        <w:rPr>
          <w:sz w:val="24"/>
          <w:szCs w:val="24"/>
        </w:rPr>
        <w:t xml:space="preserve"> nuova PAC 2021-2027 che comporta</w:t>
      </w:r>
      <w:r w:rsidR="00ED20F9">
        <w:rPr>
          <w:sz w:val="24"/>
          <w:szCs w:val="24"/>
        </w:rPr>
        <w:t>va</w:t>
      </w:r>
      <w:r w:rsidR="00BC5B42">
        <w:rPr>
          <w:sz w:val="24"/>
          <w:szCs w:val="24"/>
        </w:rPr>
        <w:t xml:space="preserve"> un taglio del 15% sui fondi dello sviluppo rurale. Vedremo se il Parlamento Europeo riuscirà a rafforzare la dotazione per la PAC sul bilancio pluriennale</w:t>
      </w:r>
      <w:r w:rsidR="00ED20F9">
        <w:rPr>
          <w:sz w:val="24"/>
          <w:szCs w:val="24"/>
        </w:rPr>
        <w:t>,</w:t>
      </w:r>
      <w:r w:rsidR="00BC5B42">
        <w:rPr>
          <w:sz w:val="24"/>
          <w:szCs w:val="24"/>
        </w:rPr>
        <w:t xml:space="preserve"> tenuto conto </w:t>
      </w:r>
      <w:r w:rsidR="00EE6F80">
        <w:rPr>
          <w:sz w:val="24"/>
          <w:szCs w:val="24"/>
        </w:rPr>
        <w:t xml:space="preserve">dei nuovi e diversificati impegni che vengono richiesti all’agricoltura e al sistema agroalimentare nell’ambito delle strategie Farm to </w:t>
      </w:r>
      <w:proofErr w:type="spellStart"/>
      <w:r w:rsidR="00EE6F80">
        <w:rPr>
          <w:sz w:val="24"/>
          <w:szCs w:val="24"/>
        </w:rPr>
        <w:t>Fork</w:t>
      </w:r>
      <w:proofErr w:type="spellEnd"/>
      <w:r w:rsidR="00EE6F80">
        <w:rPr>
          <w:sz w:val="24"/>
          <w:szCs w:val="24"/>
        </w:rPr>
        <w:t xml:space="preserve"> e per la Biodiversità e del Green New </w:t>
      </w:r>
      <w:proofErr w:type="spellStart"/>
      <w:r w:rsidR="00EE6F80">
        <w:rPr>
          <w:sz w:val="24"/>
          <w:szCs w:val="24"/>
        </w:rPr>
        <w:t>Deal</w:t>
      </w:r>
      <w:proofErr w:type="spellEnd"/>
    </w:p>
    <w:p w14:paraId="6A4DD920" w14:textId="4FF7BCFB" w:rsidR="00EE6F80" w:rsidRDefault="00262C4F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C’è inoltre </w:t>
      </w:r>
      <w:r w:rsidR="00EE6F80">
        <w:rPr>
          <w:sz w:val="24"/>
          <w:szCs w:val="24"/>
        </w:rPr>
        <w:t xml:space="preserve">ancora </w:t>
      </w:r>
      <w:r w:rsidRPr="005B36B6">
        <w:rPr>
          <w:b/>
          <w:bCs/>
          <w:sz w:val="24"/>
          <w:szCs w:val="24"/>
        </w:rPr>
        <w:t>incertezza</w:t>
      </w:r>
      <w:r>
        <w:rPr>
          <w:sz w:val="24"/>
          <w:szCs w:val="24"/>
        </w:rPr>
        <w:t xml:space="preserve"> su quale </w:t>
      </w:r>
      <w:r w:rsidR="00EE6F80" w:rsidRPr="005B36B6">
        <w:rPr>
          <w:b/>
          <w:bCs/>
          <w:sz w:val="24"/>
          <w:szCs w:val="24"/>
        </w:rPr>
        <w:t>ruolo</w:t>
      </w:r>
      <w:r w:rsidR="00EE6F80">
        <w:rPr>
          <w:sz w:val="24"/>
          <w:szCs w:val="24"/>
        </w:rPr>
        <w:t xml:space="preserve"> potranno giocare le </w:t>
      </w:r>
      <w:r w:rsidR="00EE6F80" w:rsidRPr="005B36B6">
        <w:rPr>
          <w:b/>
          <w:bCs/>
          <w:sz w:val="24"/>
          <w:szCs w:val="24"/>
        </w:rPr>
        <w:t>regioni nella futura PAC 2021-2027</w:t>
      </w:r>
      <w:r w:rsidR="00EE6F80">
        <w:rPr>
          <w:sz w:val="24"/>
          <w:szCs w:val="24"/>
        </w:rPr>
        <w:t xml:space="preserve"> che prevede la definizione da parte di ogni Stato Membro di un unico Piano Strategico Nazionale governato da una sola autorità di gestione. Caus</w:t>
      </w:r>
      <w:r w:rsidR="00ED20F9">
        <w:rPr>
          <w:sz w:val="24"/>
          <w:szCs w:val="24"/>
        </w:rPr>
        <w:t>a</w:t>
      </w:r>
      <w:r w:rsidR="00EE6F80">
        <w:rPr>
          <w:sz w:val="24"/>
          <w:szCs w:val="24"/>
        </w:rPr>
        <w:t xml:space="preserve"> i ritardi e le controversie </w:t>
      </w:r>
      <w:r w:rsidR="00ED20F9">
        <w:rPr>
          <w:sz w:val="24"/>
          <w:szCs w:val="24"/>
        </w:rPr>
        <w:t>su questo nuovo modello di governance</w:t>
      </w:r>
      <w:r w:rsidR="00EE6F80">
        <w:rPr>
          <w:sz w:val="24"/>
          <w:szCs w:val="24"/>
        </w:rPr>
        <w:t xml:space="preserve"> propost</w:t>
      </w:r>
      <w:r w:rsidR="00ED20F9">
        <w:rPr>
          <w:sz w:val="24"/>
          <w:szCs w:val="24"/>
        </w:rPr>
        <w:t>o</w:t>
      </w:r>
      <w:r w:rsidR="00EE6F80">
        <w:rPr>
          <w:sz w:val="24"/>
          <w:szCs w:val="24"/>
        </w:rPr>
        <w:t xml:space="preserve"> dalla Commissione, pare ormai acquisito che si andrà verso </w:t>
      </w:r>
      <w:r w:rsidR="00EE6F80" w:rsidRPr="005B36B6">
        <w:rPr>
          <w:b/>
          <w:bCs/>
          <w:sz w:val="24"/>
          <w:szCs w:val="24"/>
        </w:rPr>
        <w:t>un periodo di transizione di due anni</w:t>
      </w:r>
      <w:r w:rsidR="00EE6F80">
        <w:rPr>
          <w:sz w:val="24"/>
          <w:szCs w:val="24"/>
        </w:rPr>
        <w:t xml:space="preserve"> nel quale sarà ancora vigente </w:t>
      </w:r>
      <w:r w:rsidR="00C87886">
        <w:rPr>
          <w:sz w:val="24"/>
          <w:szCs w:val="24"/>
        </w:rPr>
        <w:t>l’impianto della</w:t>
      </w:r>
      <w:r w:rsidR="00EE6F80">
        <w:rPr>
          <w:sz w:val="24"/>
          <w:szCs w:val="24"/>
        </w:rPr>
        <w:t xml:space="preserve"> PAC 2014-2020. Come Regione avr</w:t>
      </w:r>
      <w:r w:rsidR="00C87886">
        <w:rPr>
          <w:sz w:val="24"/>
          <w:szCs w:val="24"/>
        </w:rPr>
        <w:t xml:space="preserve">emo quindi </w:t>
      </w:r>
      <w:r w:rsidR="00C87886" w:rsidRPr="005B36B6">
        <w:rPr>
          <w:b/>
          <w:bCs/>
          <w:sz w:val="24"/>
          <w:szCs w:val="24"/>
        </w:rPr>
        <w:t>ancora a disposizione</w:t>
      </w:r>
      <w:r w:rsidR="00C87886">
        <w:rPr>
          <w:sz w:val="24"/>
          <w:szCs w:val="24"/>
        </w:rPr>
        <w:t xml:space="preserve"> per il </w:t>
      </w:r>
      <w:r w:rsidR="00C87886" w:rsidRPr="005B36B6">
        <w:rPr>
          <w:b/>
          <w:bCs/>
          <w:sz w:val="24"/>
          <w:szCs w:val="24"/>
        </w:rPr>
        <w:t>2021</w:t>
      </w:r>
      <w:r w:rsidR="00C87886">
        <w:rPr>
          <w:sz w:val="24"/>
          <w:szCs w:val="24"/>
        </w:rPr>
        <w:t xml:space="preserve"> e con tutta probabilità anche per il </w:t>
      </w:r>
      <w:r w:rsidR="00C87886" w:rsidRPr="005B36B6">
        <w:rPr>
          <w:b/>
          <w:bCs/>
          <w:sz w:val="24"/>
          <w:szCs w:val="24"/>
        </w:rPr>
        <w:t>2022</w:t>
      </w:r>
      <w:r w:rsidR="00C87886">
        <w:rPr>
          <w:sz w:val="24"/>
          <w:szCs w:val="24"/>
        </w:rPr>
        <w:t xml:space="preserve"> gli </w:t>
      </w:r>
      <w:r w:rsidR="00C87886" w:rsidRPr="005B36B6">
        <w:rPr>
          <w:b/>
          <w:bCs/>
          <w:sz w:val="24"/>
          <w:szCs w:val="24"/>
        </w:rPr>
        <w:t>strumenti e le misure dell’attuale PSR</w:t>
      </w:r>
      <w:r w:rsidR="00C87886">
        <w:rPr>
          <w:sz w:val="24"/>
          <w:szCs w:val="24"/>
        </w:rPr>
        <w:t xml:space="preserve">. Per sapere però quante risorse saranno disponibili su queste annualità bisogna ancora attendere la definitiva approvazione del bilancio pluriennale UE. </w:t>
      </w:r>
    </w:p>
    <w:p w14:paraId="0B826F42" w14:textId="6743B8C2" w:rsidR="00C87886" w:rsidRDefault="00262C4F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Una cosa è </w:t>
      </w:r>
      <w:r w:rsidR="00C87886">
        <w:rPr>
          <w:sz w:val="24"/>
          <w:szCs w:val="24"/>
        </w:rPr>
        <w:t xml:space="preserve">comunque </w:t>
      </w:r>
      <w:r>
        <w:rPr>
          <w:sz w:val="24"/>
          <w:szCs w:val="24"/>
        </w:rPr>
        <w:t xml:space="preserve">certa. </w:t>
      </w:r>
      <w:r w:rsidR="00C87886">
        <w:rPr>
          <w:sz w:val="24"/>
          <w:szCs w:val="24"/>
        </w:rPr>
        <w:t xml:space="preserve">Al di là di quello che sarà la nuova PAC, dovremo </w:t>
      </w:r>
      <w:r w:rsidR="00C87886" w:rsidRPr="005B36B6">
        <w:rPr>
          <w:b/>
          <w:bCs/>
          <w:sz w:val="24"/>
          <w:szCs w:val="24"/>
        </w:rPr>
        <w:t>continuare a monitorare e acquisire dati di dettaglio</w:t>
      </w:r>
      <w:r w:rsidR="00C87886">
        <w:rPr>
          <w:sz w:val="24"/>
          <w:szCs w:val="24"/>
        </w:rPr>
        <w:t xml:space="preserve"> come fatto in questi anni con il rapporto del sistema Agro Alimentare per fondare le politiche regionali di sostegno e di accompagnamento delle imprese su </w:t>
      </w:r>
      <w:r w:rsidR="00C87886" w:rsidRPr="005B36B6">
        <w:rPr>
          <w:b/>
          <w:bCs/>
          <w:sz w:val="24"/>
          <w:szCs w:val="24"/>
        </w:rPr>
        <w:t>solide basi di conoscenza</w:t>
      </w:r>
      <w:r w:rsidR="00C87886">
        <w:rPr>
          <w:sz w:val="24"/>
          <w:szCs w:val="24"/>
        </w:rPr>
        <w:t>.</w:t>
      </w:r>
      <w:r w:rsidR="00ED20F9">
        <w:rPr>
          <w:sz w:val="24"/>
          <w:szCs w:val="24"/>
        </w:rPr>
        <w:t xml:space="preserve"> </w:t>
      </w:r>
      <w:r>
        <w:rPr>
          <w:sz w:val="24"/>
          <w:szCs w:val="24"/>
        </w:rPr>
        <w:t>E dovremo</w:t>
      </w:r>
      <w:r w:rsidR="00C87886">
        <w:rPr>
          <w:sz w:val="24"/>
          <w:szCs w:val="24"/>
        </w:rPr>
        <w:t xml:space="preserve"> anche</w:t>
      </w:r>
      <w:r>
        <w:rPr>
          <w:sz w:val="24"/>
          <w:szCs w:val="24"/>
        </w:rPr>
        <w:t xml:space="preserve"> continuare a </w:t>
      </w:r>
      <w:r w:rsidRPr="005B36B6">
        <w:rPr>
          <w:b/>
          <w:bCs/>
          <w:sz w:val="24"/>
          <w:szCs w:val="24"/>
        </w:rPr>
        <w:t>fare squadra</w:t>
      </w:r>
      <w:r>
        <w:rPr>
          <w:sz w:val="24"/>
          <w:szCs w:val="24"/>
        </w:rPr>
        <w:t xml:space="preserve"> tra il mondo delle imprese, le rappresentanze, i consorzi</w:t>
      </w:r>
      <w:r w:rsidR="00C87886">
        <w:rPr>
          <w:sz w:val="24"/>
          <w:szCs w:val="24"/>
        </w:rPr>
        <w:t xml:space="preserve"> di tutela</w:t>
      </w:r>
      <w:r>
        <w:rPr>
          <w:sz w:val="24"/>
          <w:szCs w:val="24"/>
        </w:rPr>
        <w:t xml:space="preserve"> e il sistema delle istituzioni</w:t>
      </w:r>
      <w:r w:rsidR="00C87886">
        <w:rPr>
          <w:sz w:val="24"/>
          <w:szCs w:val="24"/>
        </w:rPr>
        <w:t>, che è il marchio di fabbrica e la forza della nostra Regione,</w:t>
      </w:r>
      <w:r>
        <w:rPr>
          <w:sz w:val="24"/>
          <w:szCs w:val="24"/>
        </w:rPr>
        <w:t xml:space="preserve"> </w:t>
      </w:r>
      <w:r w:rsidR="00C87886">
        <w:rPr>
          <w:sz w:val="24"/>
          <w:szCs w:val="24"/>
        </w:rPr>
        <w:t xml:space="preserve">perché è solo così che si ottengono i risultati e soprattutto si possono superare i momenti di crisi e di emergenza come quello che stiamo vivendo. </w:t>
      </w:r>
    </w:p>
    <w:p w14:paraId="74E2710D" w14:textId="10791FE7" w:rsidR="002936B0" w:rsidRDefault="00262C4F" w:rsidP="00514969">
      <w:pPr>
        <w:jc w:val="both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C87886">
        <w:rPr>
          <w:sz w:val="24"/>
          <w:szCs w:val="24"/>
        </w:rPr>
        <w:t>,</w:t>
      </w:r>
      <w:r>
        <w:rPr>
          <w:sz w:val="24"/>
          <w:szCs w:val="24"/>
        </w:rPr>
        <w:t xml:space="preserve"> per il </w:t>
      </w:r>
      <w:r w:rsidRPr="005B36B6">
        <w:rPr>
          <w:b/>
          <w:bCs/>
          <w:sz w:val="24"/>
          <w:szCs w:val="24"/>
        </w:rPr>
        <w:t>sostegno all’export</w:t>
      </w:r>
      <w:r>
        <w:rPr>
          <w:sz w:val="24"/>
          <w:szCs w:val="24"/>
        </w:rPr>
        <w:t xml:space="preserve">, che abbiamo visto quanto sia importante nella creazione di ricchezza, risulta </w:t>
      </w:r>
      <w:r w:rsidRPr="005B36B6">
        <w:rPr>
          <w:b/>
          <w:bCs/>
          <w:sz w:val="24"/>
          <w:szCs w:val="24"/>
        </w:rPr>
        <w:t>fondamentale</w:t>
      </w:r>
      <w:r w:rsidR="00ED20F9" w:rsidRPr="005B36B6">
        <w:rPr>
          <w:b/>
          <w:bCs/>
          <w:sz w:val="24"/>
          <w:szCs w:val="24"/>
        </w:rPr>
        <w:t xml:space="preserve"> proseguire nel</w:t>
      </w:r>
      <w:r w:rsidR="00DA29B4" w:rsidRPr="005B36B6">
        <w:rPr>
          <w:b/>
          <w:bCs/>
          <w:sz w:val="24"/>
          <w:szCs w:val="24"/>
        </w:rPr>
        <w:t>la stretta collaborazione</w:t>
      </w:r>
      <w:r w:rsidRPr="005B36B6">
        <w:rPr>
          <w:b/>
          <w:bCs/>
          <w:sz w:val="24"/>
          <w:szCs w:val="24"/>
        </w:rPr>
        <w:t xml:space="preserve"> con il sistema camerale</w:t>
      </w:r>
      <w:r w:rsidR="00DA29B4">
        <w:rPr>
          <w:sz w:val="24"/>
          <w:szCs w:val="24"/>
        </w:rPr>
        <w:t xml:space="preserve"> per la promozione sui mercati esteri dei nostri prodotti</w:t>
      </w:r>
      <w:r w:rsidR="00ED20F9">
        <w:rPr>
          <w:sz w:val="24"/>
          <w:szCs w:val="24"/>
        </w:rPr>
        <w:t>, collaborazione</w:t>
      </w:r>
      <w:r w:rsidR="00DA29B4">
        <w:rPr>
          <w:sz w:val="24"/>
          <w:szCs w:val="24"/>
        </w:rPr>
        <w:t xml:space="preserve"> che ha certamente contribuito </w:t>
      </w:r>
      <w:r w:rsidR="00ED20F9">
        <w:rPr>
          <w:sz w:val="24"/>
          <w:szCs w:val="24"/>
        </w:rPr>
        <w:t>al conseguimento dei risultati</w:t>
      </w:r>
      <w:r w:rsidR="00DA29B4">
        <w:rPr>
          <w:sz w:val="24"/>
          <w:szCs w:val="24"/>
        </w:rPr>
        <w:t xml:space="preserve"> illustrati oggi.</w:t>
      </w:r>
    </w:p>
    <w:p w14:paraId="17E1979B" w14:textId="04912285" w:rsidR="00C71B03" w:rsidRPr="00C71B03" w:rsidRDefault="00244D10" w:rsidP="00C71B0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Concludo con alcune brevi considerazioni politiche</w:t>
      </w:r>
    </w:p>
    <w:p w14:paraId="4481D419" w14:textId="165551EA" w:rsidR="00C71B03" w:rsidRPr="00C71B03" w:rsidRDefault="00C71B03" w:rsidP="00C71B03">
      <w:pPr>
        <w:rPr>
          <w:sz w:val="24"/>
          <w:szCs w:val="24"/>
        </w:rPr>
      </w:pPr>
      <w:r w:rsidRPr="00C71B03">
        <w:rPr>
          <w:rFonts w:cstheme="minorHAnsi"/>
          <w:sz w:val="24"/>
          <w:szCs w:val="24"/>
        </w:rPr>
        <w:t xml:space="preserve">La pandemia mondiale ha inciso sulle nostre vite private, sull’economia, sugli spostamenti, in tutto il mondo. </w:t>
      </w:r>
      <w:r w:rsidRPr="00C71B03">
        <w:rPr>
          <w:rFonts w:cstheme="minorHAnsi"/>
          <w:b/>
          <w:bCs/>
          <w:sz w:val="24"/>
          <w:szCs w:val="24"/>
        </w:rPr>
        <w:t>Anche il sistema agroalimentare ha risentito di questo tremendo vortice</w:t>
      </w:r>
      <w:r w:rsidRPr="00C71B03">
        <w:rPr>
          <w:rFonts w:cstheme="minorHAnsi"/>
          <w:sz w:val="24"/>
          <w:szCs w:val="24"/>
        </w:rPr>
        <w:t xml:space="preserve">: in particolare il blocco </w:t>
      </w:r>
      <w:proofErr w:type="gramStart"/>
      <w:r w:rsidRPr="00C71B03">
        <w:rPr>
          <w:rFonts w:cstheme="minorHAnsi"/>
          <w:sz w:val="24"/>
          <w:szCs w:val="24"/>
        </w:rPr>
        <w:t>dell’Ho.Re.Ca</w:t>
      </w:r>
      <w:proofErr w:type="gramEnd"/>
      <w:r w:rsidRPr="00C71B03">
        <w:rPr>
          <w:rFonts w:cstheme="minorHAnsi"/>
          <w:sz w:val="24"/>
          <w:szCs w:val="24"/>
        </w:rPr>
        <w:t xml:space="preserve">, ovvero del sistema globale di ristorazione, ha impattato con forza sulla vendita dei nostri prodotti come i salumi, il Parmigiano Reggiano o l’ortofrutta. Il </w:t>
      </w:r>
      <w:proofErr w:type="spellStart"/>
      <w:r w:rsidRPr="00C71B03">
        <w:rPr>
          <w:rFonts w:cstheme="minorHAnsi"/>
          <w:sz w:val="24"/>
          <w:szCs w:val="24"/>
        </w:rPr>
        <w:t>lockdown</w:t>
      </w:r>
      <w:proofErr w:type="spellEnd"/>
      <w:r w:rsidRPr="00C71B03">
        <w:rPr>
          <w:rFonts w:cstheme="minorHAnsi"/>
          <w:sz w:val="24"/>
          <w:szCs w:val="24"/>
        </w:rPr>
        <w:t xml:space="preserve"> ha bloccato le attività degli agriturismi e fattorie didattiche, i mercati agricoli, il mercato ittico si è in parte fermato. Tutti i settori del comparto produttivo primario hanno subito profondi contraccolpi. </w:t>
      </w:r>
      <w:r w:rsidRPr="0086166D">
        <w:rPr>
          <w:rFonts w:cstheme="minorHAnsi"/>
          <w:b/>
          <w:bCs/>
          <w:sz w:val="24"/>
          <w:szCs w:val="24"/>
        </w:rPr>
        <w:t>Noi però non ci siamo mai fermati, e siamo stati al fianco degli agricoltori, dei produttori e delle loro associazioni condividendo con tutti alcune strategie</w:t>
      </w:r>
      <w:r w:rsidRPr="00C71B03">
        <w:rPr>
          <w:rFonts w:cstheme="minorHAnsi"/>
          <w:sz w:val="24"/>
          <w:szCs w:val="24"/>
        </w:rPr>
        <w:t>. Per cercare di velocizzare i pagamenti, per rivedere qualche scadenza dei bandi oppure per semplificare qualche procedimento amministrativo.</w:t>
      </w:r>
    </w:p>
    <w:p w14:paraId="43B2A52A" w14:textId="77777777" w:rsidR="00C71B03" w:rsidRPr="00C71B03" w:rsidRDefault="00C71B03" w:rsidP="00C71B03">
      <w:pPr>
        <w:jc w:val="both"/>
        <w:rPr>
          <w:sz w:val="24"/>
          <w:szCs w:val="24"/>
        </w:rPr>
      </w:pPr>
      <w:r w:rsidRPr="00C71B03">
        <w:rPr>
          <w:sz w:val="24"/>
          <w:szCs w:val="24"/>
        </w:rPr>
        <w:t xml:space="preserve">Usciamo da questo momento tragico con una consapevolezza in più: </w:t>
      </w:r>
      <w:r w:rsidRPr="0086166D">
        <w:rPr>
          <w:b/>
          <w:bCs/>
          <w:sz w:val="24"/>
          <w:szCs w:val="24"/>
        </w:rPr>
        <w:t xml:space="preserve">il </w:t>
      </w:r>
      <w:proofErr w:type="spellStart"/>
      <w:r w:rsidRPr="0086166D">
        <w:rPr>
          <w:b/>
          <w:bCs/>
          <w:sz w:val="24"/>
          <w:szCs w:val="24"/>
        </w:rPr>
        <w:t>Covid</w:t>
      </w:r>
      <w:proofErr w:type="spellEnd"/>
      <w:r w:rsidRPr="0086166D">
        <w:rPr>
          <w:b/>
          <w:bCs/>
          <w:sz w:val="24"/>
          <w:szCs w:val="24"/>
        </w:rPr>
        <w:t xml:space="preserve"> ci ha insegnato che per le persone la salute e il cibo sono diventate una priorità</w:t>
      </w:r>
      <w:r w:rsidRPr="00C71B03">
        <w:rPr>
          <w:sz w:val="24"/>
          <w:szCs w:val="24"/>
        </w:rPr>
        <w:t xml:space="preserve">. Il nostro sforzo deve essere quello di </w:t>
      </w:r>
      <w:r w:rsidRPr="00C71B03">
        <w:rPr>
          <w:sz w:val="24"/>
          <w:szCs w:val="24"/>
        </w:rPr>
        <w:lastRenderedPageBreak/>
        <w:t xml:space="preserve">promuovere una cultura diffusa del valore del comparto agroalimentare, che in troppi casi è dato per scontato, come se fosse potesse supportare da sé uno sviluppo inerziale, solo perché esiste da millenni. </w:t>
      </w:r>
    </w:p>
    <w:p w14:paraId="37770D2E" w14:textId="77777777" w:rsidR="00C71B03" w:rsidRPr="00D32B76" w:rsidRDefault="00C71B03" w:rsidP="00C71B03">
      <w:pPr>
        <w:jc w:val="both"/>
        <w:rPr>
          <w:rFonts w:ascii="Calibri" w:hAnsi="Calibri"/>
          <w:sz w:val="24"/>
          <w:szCs w:val="24"/>
        </w:rPr>
      </w:pPr>
      <w:r w:rsidRPr="00C71B03">
        <w:rPr>
          <w:sz w:val="24"/>
          <w:szCs w:val="24"/>
        </w:rPr>
        <w:t>Sappiamo invece che un’agricoltura di qualità come quella emiliano-romagnola, abituata a fare investimenti, a favorire il cambiamento in tante aziende, deve garantirsi sicurezza e supporto nel ciclo produttivo, perché ancora troppo soggetta a fenomeni contingenti in grado di danneggiarla profondamente,</w:t>
      </w:r>
      <w:r w:rsidRPr="00D32B76">
        <w:rPr>
          <w:rFonts w:ascii="Calibri" w:hAnsi="Calibri"/>
          <w:sz w:val="24"/>
          <w:szCs w:val="24"/>
        </w:rPr>
        <w:t xml:space="preserve"> nella consapevolezza che oramai non si tratta più di eccezionalità. </w:t>
      </w:r>
    </w:p>
    <w:p w14:paraId="6D417E24" w14:textId="1F21906F" w:rsidR="00C71B03" w:rsidRPr="00D32B76" w:rsidRDefault="00C71B03" w:rsidP="00C71B03">
      <w:pPr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 w:rsidRPr="00C71B03">
        <w:rPr>
          <w:rFonts w:ascii="Calibri" w:eastAsia="Calibri" w:hAnsi="Calibri" w:cs="Calibri"/>
          <w:sz w:val="24"/>
          <w:szCs w:val="24"/>
        </w:rPr>
        <w:t>E’</w:t>
      </w:r>
      <w:proofErr w:type="gramEnd"/>
      <w:r w:rsidRPr="00C71B03">
        <w:rPr>
          <w:rFonts w:ascii="Calibri" w:eastAsia="Calibri" w:hAnsi="Calibri" w:cs="Calibri"/>
          <w:sz w:val="24"/>
          <w:szCs w:val="24"/>
        </w:rPr>
        <w:t xml:space="preserve"> indubbio che al</w:t>
      </w:r>
      <w:r w:rsidRPr="00D32B76">
        <w:rPr>
          <w:rFonts w:ascii="Calibri" w:eastAsia="Calibri" w:hAnsi="Calibri" w:cs="Calibri"/>
          <w:sz w:val="24"/>
          <w:szCs w:val="24"/>
        </w:rPr>
        <w:t xml:space="preserve">l’agricoltura serve il sostegno delle istituzioni, e </w:t>
      </w:r>
      <w:r w:rsidRPr="00C71B03">
        <w:rPr>
          <w:rFonts w:ascii="Calibri" w:eastAsia="Calibri" w:hAnsi="Calibri" w:cs="Calibri"/>
          <w:sz w:val="24"/>
          <w:szCs w:val="24"/>
        </w:rPr>
        <w:t>la Regione sta cercando di</w:t>
      </w:r>
      <w:r w:rsidRPr="00D32B76">
        <w:rPr>
          <w:rFonts w:ascii="Calibri" w:eastAsia="Calibri" w:hAnsi="Calibri" w:cs="Calibri"/>
          <w:sz w:val="24"/>
          <w:szCs w:val="24"/>
        </w:rPr>
        <w:t xml:space="preserve"> garantir</w:t>
      </w:r>
      <w:r w:rsidRPr="00C71B03">
        <w:rPr>
          <w:rFonts w:ascii="Calibri" w:eastAsia="Calibri" w:hAnsi="Calibri" w:cs="Calibri"/>
          <w:sz w:val="24"/>
          <w:szCs w:val="24"/>
        </w:rPr>
        <w:t>lo</w:t>
      </w:r>
      <w:r w:rsidRPr="00D32B76">
        <w:rPr>
          <w:rFonts w:ascii="Calibri" w:eastAsia="Calibri" w:hAnsi="Calibri" w:cs="Calibri"/>
          <w:sz w:val="24"/>
          <w:szCs w:val="24"/>
        </w:rPr>
        <w:t xml:space="preserve">: mettere in tavola materia prima di qualità, garantita e controllata, richiede uno sforzo notevole a un comparto produttivo che è alle prese con gelate, cambiamenti climatici, insetti infestanti, siccità, mercato globale. </w:t>
      </w:r>
      <w:r w:rsidRPr="00D32B76">
        <w:rPr>
          <w:rFonts w:ascii="Calibri" w:eastAsia="Calibri" w:hAnsi="Calibri" w:cs="Calibri"/>
          <w:b/>
          <w:bCs/>
          <w:sz w:val="24"/>
          <w:szCs w:val="24"/>
        </w:rPr>
        <w:t xml:space="preserve">Serve un grande sforzo anche in ambito tecnologico, digitale e innovativo per </w:t>
      </w:r>
      <w:proofErr w:type="gramStart"/>
      <w:r w:rsidRPr="00D32B76">
        <w:rPr>
          <w:rFonts w:ascii="Calibri" w:eastAsia="Calibri" w:hAnsi="Calibri" w:cs="Calibri"/>
          <w:b/>
          <w:bCs/>
          <w:sz w:val="24"/>
          <w:szCs w:val="24"/>
        </w:rPr>
        <w:t>mettere in campo</w:t>
      </w:r>
      <w:proofErr w:type="gramEnd"/>
      <w:r w:rsidRPr="00D32B76">
        <w:rPr>
          <w:rFonts w:ascii="Calibri" w:eastAsia="Calibri" w:hAnsi="Calibri" w:cs="Calibri"/>
          <w:b/>
          <w:bCs/>
          <w:sz w:val="24"/>
          <w:szCs w:val="24"/>
        </w:rPr>
        <w:t xml:space="preserve"> agricoltura di precisione, strumenti di lavoro capaci di supportare azioni resilienti, e una strategia di promozione e conoscenza che faccia sapere sempre di più ai cittadini e alle famiglie il valore non solo economico del prodotto che mettono in tavola</w:t>
      </w:r>
      <w:r w:rsidRPr="00D32B76">
        <w:rPr>
          <w:rFonts w:ascii="Calibri" w:eastAsia="Calibri" w:hAnsi="Calibri" w:cs="Calibri"/>
          <w:sz w:val="24"/>
          <w:szCs w:val="24"/>
        </w:rPr>
        <w:t xml:space="preserve">. </w:t>
      </w:r>
      <w:r w:rsidRPr="00C71B03">
        <w:rPr>
          <w:rFonts w:ascii="Calibri" w:eastAsia="Calibri" w:hAnsi="Calibri" w:cs="Calibri"/>
          <w:sz w:val="24"/>
          <w:szCs w:val="24"/>
        </w:rPr>
        <w:t>Serve anche uno s</w:t>
      </w:r>
      <w:r w:rsidR="0086166D">
        <w:rPr>
          <w:rFonts w:ascii="Calibri" w:eastAsia="Calibri" w:hAnsi="Calibri" w:cs="Calibri"/>
          <w:sz w:val="24"/>
          <w:szCs w:val="24"/>
        </w:rPr>
        <w:t>alt</w:t>
      </w:r>
      <w:r w:rsidRPr="00C71B03">
        <w:rPr>
          <w:rFonts w:ascii="Calibri" w:eastAsia="Calibri" w:hAnsi="Calibri" w:cs="Calibri"/>
          <w:sz w:val="24"/>
          <w:szCs w:val="24"/>
        </w:rPr>
        <w:t xml:space="preserve">o promozionale, per sostenere la cultura del cibo di qualità, quello che caratterizza il nostro territorio. </w:t>
      </w:r>
      <w:proofErr w:type="gramStart"/>
      <w:r w:rsidRPr="00D32B76">
        <w:rPr>
          <w:rFonts w:ascii="Calibri" w:eastAsia="Calibri" w:hAnsi="Calibri" w:cs="Calibri"/>
          <w:sz w:val="24"/>
          <w:szCs w:val="24"/>
        </w:rPr>
        <w:t>E’</w:t>
      </w:r>
      <w:proofErr w:type="gramEnd"/>
      <w:r w:rsidRPr="00D32B76">
        <w:rPr>
          <w:rFonts w:ascii="Calibri" w:eastAsia="Calibri" w:hAnsi="Calibri" w:cs="Calibri"/>
          <w:sz w:val="24"/>
          <w:szCs w:val="24"/>
        </w:rPr>
        <w:t xml:space="preserve"> un impegno che non solo ci prendiamo, ma sul quale stiamo lavorando da tempo con</w:t>
      </w:r>
      <w:r w:rsidRPr="00C71B03">
        <w:rPr>
          <w:rFonts w:ascii="Calibri" w:eastAsia="Calibri" w:hAnsi="Calibri" w:cs="Calibri"/>
          <w:sz w:val="24"/>
          <w:szCs w:val="24"/>
        </w:rPr>
        <w:t xml:space="preserve"> risorse,</w:t>
      </w:r>
      <w:r w:rsidRPr="00D32B76">
        <w:rPr>
          <w:rFonts w:ascii="Calibri" w:eastAsia="Calibri" w:hAnsi="Calibri" w:cs="Calibri"/>
          <w:sz w:val="24"/>
          <w:szCs w:val="24"/>
        </w:rPr>
        <w:t xml:space="preserve"> concretezza e serietà, assieme </w:t>
      </w:r>
      <w:r w:rsidRPr="00C71B03">
        <w:rPr>
          <w:rFonts w:ascii="Calibri" w:eastAsia="Calibri" w:hAnsi="Calibri" w:cs="Calibri"/>
          <w:sz w:val="24"/>
          <w:szCs w:val="24"/>
        </w:rPr>
        <w:t xml:space="preserve">agli enti di ricerca, </w:t>
      </w:r>
      <w:r w:rsidRPr="00D32B76">
        <w:rPr>
          <w:rFonts w:ascii="Calibri" w:eastAsia="Calibri" w:hAnsi="Calibri" w:cs="Calibri"/>
          <w:sz w:val="24"/>
          <w:szCs w:val="24"/>
        </w:rPr>
        <w:t xml:space="preserve">alle confederazioni agricole e alle imprese del nostro territorio. </w:t>
      </w:r>
    </w:p>
    <w:p w14:paraId="523337CD" w14:textId="77777777" w:rsidR="00C71B03" w:rsidRPr="00C71B03" w:rsidRDefault="00C71B03" w:rsidP="00514969">
      <w:pPr>
        <w:jc w:val="both"/>
        <w:rPr>
          <w:b/>
          <w:bCs/>
          <w:sz w:val="24"/>
          <w:szCs w:val="24"/>
        </w:rPr>
      </w:pPr>
    </w:p>
    <w:sectPr w:rsidR="00C71B03" w:rsidRPr="00C7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E664A"/>
    <w:multiLevelType w:val="hybridMultilevel"/>
    <w:tmpl w:val="759080C8"/>
    <w:lvl w:ilvl="0" w:tplc="AF18B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C2980"/>
    <w:multiLevelType w:val="hybridMultilevel"/>
    <w:tmpl w:val="AFEEB272"/>
    <w:lvl w:ilvl="0" w:tplc="016E19EA">
      <w:start w:val="1"/>
      <w:numFmt w:val="decimal"/>
      <w:lvlText w:val="%1)"/>
      <w:lvlJc w:val="left"/>
      <w:pPr>
        <w:ind w:left="1776" w:hanging="360"/>
      </w:p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189659C"/>
    <w:multiLevelType w:val="hybridMultilevel"/>
    <w:tmpl w:val="C6040216"/>
    <w:lvl w:ilvl="0" w:tplc="190433E2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496" w:hanging="360"/>
      </w:pPr>
    </w:lvl>
    <w:lvl w:ilvl="2" w:tplc="0410001B">
      <w:start w:val="1"/>
      <w:numFmt w:val="lowerRoman"/>
      <w:lvlText w:val="%3."/>
      <w:lvlJc w:val="right"/>
      <w:pPr>
        <w:ind w:left="3216" w:hanging="180"/>
      </w:pPr>
    </w:lvl>
    <w:lvl w:ilvl="3" w:tplc="0410000F">
      <w:start w:val="1"/>
      <w:numFmt w:val="decimal"/>
      <w:lvlText w:val="%4."/>
      <w:lvlJc w:val="left"/>
      <w:pPr>
        <w:ind w:left="3936" w:hanging="360"/>
      </w:pPr>
    </w:lvl>
    <w:lvl w:ilvl="4" w:tplc="04100019">
      <w:start w:val="1"/>
      <w:numFmt w:val="lowerLetter"/>
      <w:lvlText w:val="%5."/>
      <w:lvlJc w:val="left"/>
      <w:pPr>
        <w:ind w:left="4656" w:hanging="360"/>
      </w:pPr>
    </w:lvl>
    <w:lvl w:ilvl="5" w:tplc="0410001B">
      <w:start w:val="1"/>
      <w:numFmt w:val="lowerRoman"/>
      <w:lvlText w:val="%6."/>
      <w:lvlJc w:val="right"/>
      <w:pPr>
        <w:ind w:left="5376" w:hanging="180"/>
      </w:pPr>
    </w:lvl>
    <w:lvl w:ilvl="6" w:tplc="0410000F">
      <w:start w:val="1"/>
      <w:numFmt w:val="decimal"/>
      <w:lvlText w:val="%7."/>
      <w:lvlJc w:val="left"/>
      <w:pPr>
        <w:ind w:left="6096" w:hanging="360"/>
      </w:pPr>
    </w:lvl>
    <w:lvl w:ilvl="7" w:tplc="04100019">
      <w:start w:val="1"/>
      <w:numFmt w:val="lowerLetter"/>
      <w:lvlText w:val="%8."/>
      <w:lvlJc w:val="left"/>
      <w:pPr>
        <w:ind w:left="6816" w:hanging="360"/>
      </w:pPr>
    </w:lvl>
    <w:lvl w:ilvl="8" w:tplc="0410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78BE5B15"/>
    <w:multiLevelType w:val="hybridMultilevel"/>
    <w:tmpl w:val="F8487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A2"/>
    <w:rsid w:val="00080922"/>
    <w:rsid w:val="000A36A2"/>
    <w:rsid w:val="000F7AA6"/>
    <w:rsid w:val="001C416D"/>
    <w:rsid w:val="001F5B38"/>
    <w:rsid w:val="00244D10"/>
    <w:rsid w:val="00262C4F"/>
    <w:rsid w:val="002936B0"/>
    <w:rsid w:val="002A0C40"/>
    <w:rsid w:val="0035518F"/>
    <w:rsid w:val="00412829"/>
    <w:rsid w:val="00464D5B"/>
    <w:rsid w:val="004C5A71"/>
    <w:rsid w:val="00514969"/>
    <w:rsid w:val="00537CFA"/>
    <w:rsid w:val="005B36B6"/>
    <w:rsid w:val="006138E1"/>
    <w:rsid w:val="006256A7"/>
    <w:rsid w:val="006B62C3"/>
    <w:rsid w:val="006F6670"/>
    <w:rsid w:val="007A3C4B"/>
    <w:rsid w:val="00817556"/>
    <w:rsid w:val="0086166D"/>
    <w:rsid w:val="008F7824"/>
    <w:rsid w:val="00991686"/>
    <w:rsid w:val="00A4488A"/>
    <w:rsid w:val="00BC5B42"/>
    <w:rsid w:val="00C71B03"/>
    <w:rsid w:val="00C87886"/>
    <w:rsid w:val="00CF155B"/>
    <w:rsid w:val="00CF5609"/>
    <w:rsid w:val="00D026FA"/>
    <w:rsid w:val="00D966FC"/>
    <w:rsid w:val="00DA29B4"/>
    <w:rsid w:val="00E01372"/>
    <w:rsid w:val="00ED20F9"/>
    <w:rsid w:val="00EE6F80"/>
    <w:rsid w:val="00EE7971"/>
    <w:rsid w:val="00FF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EEF3"/>
  <w15:chartTrackingRefBased/>
  <w15:docId w15:val="{FF1F5E9A-8730-4A1E-B626-F5ACDD19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829"/>
    <w:pPr>
      <w:spacing w:line="25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Dall'Olio Nicola</dc:creator>
  <cp:keywords/>
  <dc:description/>
  <cp:lastModifiedBy>Finessi Luciana</cp:lastModifiedBy>
  <cp:revision>5</cp:revision>
  <cp:lastPrinted>2020-07-27T07:34:00Z</cp:lastPrinted>
  <dcterms:created xsi:type="dcterms:W3CDTF">2020-07-27T07:57:00Z</dcterms:created>
  <dcterms:modified xsi:type="dcterms:W3CDTF">2020-07-27T10:34:00Z</dcterms:modified>
</cp:coreProperties>
</file>