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 w:after="3"/>
        <w:ind w:right="143"/>
        <w:jc w:val="right"/>
      </w:pPr>
      <w:r>
        <w:rPr/>
        <w:t>ALLEGATO G</w:t>
      </w:r>
    </w:p>
    <w:p>
      <w:pPr>
        <w:spacing w:line="240" w:lineRule="auto"/>
        <w:ind w:left="37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88387" cy="2750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"/>
        <w:ind w:left="674" w:right="693" w:firstLine="0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>
      <w:pPr>
        <w:spacing w:before="1"/>
        <w:ind w:left="676" w:right="691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>
      <w:pPr>
        <w:spacing w:line="240" w:lineRule="auto" w:before="7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b/>
          <w:i/>
          <w:sz w:val="13"/>
        </w:rPr>
      </w:pPr>
    </w:p>
    <w:p>
      <w:pPr>
        <w:pStyle w:val="BodyText"/>
        <w:spacing w:before="90"/>
        <w:ind w:left="676" w:right="692"/>
        <w:jc w:val="center"/>
      </w:pPr>
      <w:r>
        <w:rPr/>
        <w:t>Priorità 1 – Obiettivo tematico 3</w:t>
      </w:r>
    </w:p>
    <w:p>
      <w:pPr>
        <w:pStyle w:val="BodyText"/>
        <w:ind w:left="676" w:right="693"/>
        <w:jc w:val="center"/>
      </w:pPr>
      <w:r>
        <w:rPr/>
        <w:t>Misura 1.42 – “Valore aggiunto, qualità dei prodotti e utilizzo delle catture indesiderate”</w:t>
      </w:r>
    </w:p>
    <w:p>
      <w:pPr>
        <w:spacing w:before="0"/>
        <w:ind w:left="676" w:right="69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Art. 42 Reg (UE) 508/2014</w:t>
      </w:r>
    </w:p>
    <w:p>
      <w:pPr>
        <w:pStyle w:val="BodyText"/>
        <w:ind w:left="676" w:right="693"/>
        <w:jc w:val="center"/>
      </w:pPr>
      <w:r>
        <w:rPr/>
        <w:t>Avviso pubblico annualità 2020</w:t>
      </w:r>
    </w:p>
    <w:p>
      <w:pPr>
        <w:pStyle w:val="BodyText"/>
        <w:ind w:left="132"/>
      </w:pPr>
      <w:r>
        <w:rPr/>
        <w:t>DATI STATISTICI</w:t>
      </w:r>
    </w:p>
    <w:p>
      <w:pPr>
        <w:pStyle w:val="BodyText"/>
        <w:spacing w:before="182"/>
        <w:ind w:left="240"/>
      </w:pPr>
      <w:r>
        <w:rPr/>
        <w:pict>
          <v:rect style="position:absolute;margin-left:158.299683pt;margin-top:25.943745pt;width:394.629591pt;height:.47906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Impresa richiedente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pStyle w:val="BodyText"/>
        <w:tabs>
          <w:tab w:pos="3588" w:val="left" w:leader="none"/>
          <w:tab w:pos="10367" w:val="left" w:leader="none"/>
        </w:tabs>
        <w:spacing w:before="61"/>
        <w:ind w:left="103"/>
      </w:pPr>
      <w:r>
        <w:rPr>
          <w:shd w:fill="DEEAF6" w:color="auto" w:val="clear"/>
        </w:rPr>
        <w:t> </w:t>
        <w:tab/>
        <w:t>INDICATORI DI</w:t>
      </w:r>
      <w:r>
        <w:rPr>
          <w:spacing w:val="-3"/>
          <w:shd w:fill="DEEAF6" w:color="auto" w:val="clear"/>
        </w:rPr>
        <w:t> </w:t>
      </w:r>
      <w:r>
        <w:rPr>
          <w:shd w:fill="DEEAF6" w:color="auto" w:val="clear"/>
        </w:rPr>
        <w:t>RISULTATO</w:t>
        <w:tab/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79" w:type="dxa"/>
        <w:tblBorders>
          <w:top w:val="single" w:sz="18" w:space="0" w:color="9BC2E5"/>
          <w:left w:val="single" w:sz="18" w:space="0" w:color="9BC2E5"/>
          <w:bottom w:val="single" w:sz="18" w:space="0" w:color="9BC2E5"/>
          <w:right w:val="single" w:sz="18" w:space="0" w:color="9BC2E5"/>
          <w:insideH w:val="single" w:sz="18" w:space="0" w:color="9BC2E5"/>
          <w:insideV w:val="single" w:sz="18" w:space="0" w:color="9BC2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3584"/>
        <w:gridCol w:w="1644"/>
        <w:gridCol w:w="2086"/>
      </w:tblGrid>
      <w:tr>
        <w:trPr>
          <w:trHeight w:val="509" w:hRule="atLeast"/>
        </w:trPr>
        <w:tc>
          <w:tcPr>
            <w:tcW w:w="2844" w:type="dxa"/>
            <w:tcBorders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127"/>
              <w:ind w:left="217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CODICE INDICATORE</w:t>
            </w:r>
          </w:p>
        </w:tc>
        <w:tc>
          <w:tcPr>
            <w:tcW w:w="3584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127"/>
              <w:ind w:left="115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INDICATORE</w:t>
            </w:r>
          </w:p>
        </w:tc>
        <w:tc>
          <w:tcPr>
            <w:tcW w:w="1644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line="252" w:lineRule="exact" w:before="6"/>
              <w:ind w:left="389" w:right="208" w:hanging="70"/>
              <w:rPr>
                <w:b/>
                <w:sz w:val="22"/>
              </w:rPr>
            </w:pPr>
            <w:r>
              <w:rPr>
                <w:b/>
                <w:sz w:val="22"/>
              </w:rPr>
              <w:t>UNITA’ DI MISURA</w:t>
            </w:r>
          </w:p>
        </w:tc>
        <w:tc>
          <w:tcPr>
            <w:tcW w:w="2086" w:type="dxa"/>
            <w:tcBorders>
              <w:left w:val="single" w:sz="6" w:space="0" w:color="9BC2E5"/>
              <w:bottom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line="252" w:lineRule="exact" w:before="6"/>
              <w:ind w:left="497" w:right="414" w:firstLine="103"/>
              <w:rPr>
                <w:b/>
                <w:sz w:val="22"/>
              </w:rPr>
            </w:pPr>
            <w:r>
              <w:rPr>
                <w:b/>
                <w:sz w:val="22"/>
              </w:rPr>
              <w:t>VALORE PREVISTO</w:t>
            </w:r>
          </w:p>
        </w:tc>
      </w:tr>
      <w:tr>
        <w:trPr>
          <w:trHeight w:val="690" w:hRule="atLeast"/>
        </w:trPr>
        <w:tc>
          <w:tcPr>
            <w:tcW w:w="2844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2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 valore della produzione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21" w:right="77"/>
              <w:jc w:val="center"/>
              <w:rPr>
                <w:sz w:val="20"/>
              </w:rPr>
            </w:pPr>
            <w:r>
              <w:rPr>
                <w:sz w:val="20"/>
              </w:rPr>
              <w:t>Migliaia di euro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844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 volume della produzione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9" w:right="77"/>
              <w:jc w:val="center"/>
              <w:rPr>
                <w:sz w:val="20"/>
              </w:rPr>
            </w:pPr>
            <w:r>
              <w:rPr>
                <w:sz w:val="20"/>
              </w:rPr>
              <w:t>Tonnellate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2844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dell'utile netto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21" w:right="77"/>
              <w:jc w:val="center"/>
              <w:rPr>
                <w:sz w:val="20"/>
              </w:rPr>
            </w:pPr>
            <w:r>
              <w:rPr>
                <w:sz w:val="20"/>
              </w:rPr>
              <w:t>Migliaia di euro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844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15"/>
              <w:ind w:left="958" w:right="283" w:hanging="615"/>
              <w:rPr>
                <w:sz w:val="20"/>
              </w:rPr>
            </w:pPr>
            <w:r>
              <w:rPr>
                <w:sz w:val="20"/>
              </w:rPr>
              <w:t>Variazione dell'efficienza energetica dell'attività di cattura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2"/>
              <w:ind w:left="153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Litri    carburante/ton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di</w:t>
            </w:r>
          </w:p>
          <w:p>
            <w:pPr>
              <w:pStyle w:val="TableParagraph"/>
              <w:spacing w:line="208" w:lineRule="exact"/>
              <w:ind w:left="121" w:right="77"/>
              <w:jc w:val="center"/>
              <w:rPr>
                <w:sz w:val="20"/>
              </w:rPr>
            </w:pPr>
            <w:r>
              <w:rPr>
                <w:sz w:val="20"/>
              </w:rPr>
              <w:t>prodotto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sbarcato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844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15"/>
              <w:ind w:left="256" w:right="199" w:firstLine="9"/>
              <w:rPr>
                <w:sz w:val="20"/>
              </w:rPr>
            </w:pPr>
            <w:r>
              <w:rPr>
                <w:sz w:val="20"/>
              </w:rPr>
              <w:t>Posti di lavoro creati (ETP) nel settore della pesca o in attività complementari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8" w:right="77"/>
              <w:jc w:val="center"/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844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15"/>
              <w:ind w:left="256" w:right="31" w:hanging="171"/>
              <w:rPr>
                <w:sz w:val="20"/>
              </w:rPr>
            </w:pPr>
            <w:r>
              <w:rPr>
                <w:sz w:val="20"/>
              </w:rPr>
              <w:t>Posti di lavoro mantenuti (ETP) nel settore della pesca o in attività complementari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8" w:right="77"/>
              <w:jc w:val="center"/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2844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1.9.A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15"/>
              <w:ind w:left="1032" w:right="282" w:hanging="692"/>
              <w:rPr>
                <w:sz w:val="20"/>
              </w:rPr>
            </w:pPr>
            <w:r>
              <w:rPr>
                <w:sz w:val="20"/>
              </w:rPr>
              <w:t>Variazione del numero di incidenti e infortuni sul lavoro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8" w:right="77"/>
              <w:jc w:val="center"/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2844" w:type="dxa"/>
            <w:tcBorders>
              <w:top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5" w:right="191"/>
              <w:jc w:val="center"/>
              <w:rPr>
                <w:sz w:val="20"/>
              </w:rPr>
            </w:pPr>
            <w:r>
              <w:rPr>
                <w:sz w:val="20"/>
              </w:rPr>
              <w:t>1.9.B</w:t>
            </w:r>
          </w:p>
        </w:tc>
        <w:tc>
          <w:tcPr>
            <w:tcW w:w="3584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2"/>
              <w:ind w:left="115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della % di incidenti e infortuni sul lavoro rispetto al numero totale di</w:t>
            </w:r>
          </w:p>
          <w:p>
            <w:pPr>
              <w:pStyle w:val="TableParagraph"/>
              <w:spacing w:line="210" w:lineRule="exact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pescatori</w:t>
            </w:r>
          </w:p>
        </w:tc>
        <w:tc>
          <w:tcPr>
            <w:tcW w:w="1644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20" w:right="77"/>
              <w:jc w:val="center"/>
              <w:rPr>
                <w:sz w:val="20"/>
              </w:rPr>
            </w:pPr>
            <w:r>
              <w:rPr>
                <w:sz w:val="20"/>
              </w:rPr>
              <w:t>Percentuale</w:t>
            </w:r>
          </w:p>
        </w:tc>
        <w:tc>
          <w:tcPr>
            <w:tcW w:w="2086" w:type="dxa"/>
            <w:tcBorders>
              <w:top w:val="single" w:sz="6" w:space="0" w:color="9BC2E5"/>
              <w:lef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0"/>
        </w:rPr>
      </w:pPr>
    </w:p>
    <w:p>
      <w:pPr>
        <w:pStyle w:val="BodyText"/>
        <w:tabs>
          <w:tab w:pos="2292" w:val="left" w:leader="none"/>
          <w:tab w:pos="10367" w:val="left" w:leader="none"/>
        </w:tabs>
        <w:ind w:left="103"/>
      </w:pPr>
      <w:r>
        <w:rPr>
          <w:shd w:fill="DEEAF6" w:color="auto" w:val="clear"/>
        </w:rPr>
        <w:t> </w:t>
        <w:tab/>
        <w:t>CLASSIFICAZIONE DELLE SPESE PER</w:t>
      </w:r>
      <w:r>
        <w:rPr>
          <w:spacing w:val="-8"/>
          <w:shd w:fill="DEEAF6" w:color="auto" w:val="clear"/>
        </w:rPr>
        <w:t> </w:t>
      </w:r>
      <w:r>
        <w:rPr>
          <w:shd w:fill="DEEAF6" w:color="auto" w:val="clear"/>
        </w:rPr>
        <w:t>TIPOLOGIA</w:t>
        <w:tab/>
      </w: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79" w:type="dxa"/>
        <w:tblBorders>
          <w:top w:val="single" w:sz="18" w:space="0" w:color="9BC2E5"/>
          <w:left w:val="single" w:sz="18" w:space="0" w:color="9BC2E5"/>
          <w:bottom w:val="single" w:sz="18" w:space="0" w:color="9BC2E5"/>
          <w:right w:val="single" w:sz="18" w:space="0" w:color="9BC2E5"/>
          <w:insideH w:val="single" w:sz="18" w:space="0" w:color="9BC2E5"/>
          <w:insideV w:val="single" w:sz="18" w:space="0" w:color="9BC2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5"/>
        <w:gridCol w:w="2015"/>
      </w:tblGrid>
      <w:tr>
        <w:trPr>
          <w:trHeight w:val="608" w:hRule="atLeast"/>
        </w:trPr>
        <w:tc>
          <w:tcPr>
            <w:tcW w:w="8145" w:type="dxa"/>
            <w:tcBorders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177"/>
              <w:ind w:left="2067" w:right="20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della tipologia di investimento</w:t>
            </w:r>
          </w:p>
        </w:tc>
        <w:tc>
          <w:tcPr>
            <w:tcW w:w="2015" w:type="dxa"/>
            <w:tcBorders>
              <w:left w:val="single" w:sz="6" w:space="0" w:color="9BC2E5"/>
              <w:bottom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177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Importo richiesto</w:t>
            </w:r>
          </w:p>
        </w:tc>
      </w:tr>
      <w:tr>
        <w:trPr>
          <w:trHeight w:val="510" w:hRule="atLeast"/>
        </w:trPr>
        <w:tc>
          <w:tcPr>
            <w:tcW w:w="8145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41"/>
              <w:ind w:left="66"/>
              <w:rPr>
                <w:sz w:val="20"/>
              </w:rPr>
            </w:pPr>
            <w:r>
              <w:rPr>
                <w:sz w:val="20"/>
              </w:rPr>
              <w:t>Investimenti strutturali</w:t>
            </w:r>
          </w:p>
        </w:tc>
        <w:tc>
          <w:tcPr>
            <w:tcW w:w="2015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8145" w:type="dxa"/>
            <w:tcBorders>
              <w:top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42"/>
              <w:ind w:left="66"/>
              <w:rPr>
                <w:sz w:val="20"/>
              </w:rPr>
            </w:pPr>
            <w:r>
              <w:rPr>
                <w:sz w:val="20"/>
              </w:rPr>
              <w:t>Spese per attrezzature e impianti</w:t>
            </w:r>
          </w:p>
        </w:tc>
        <w:tc>
          <w:tcPr>
            <w:tcW w:w="2015" w:type="dxa"/>
            <w:tcBorders>
              <w:top w:val="single" w:sz="6" w:space="0" w:color="9BC2E5"/>
              <w:lef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20" w:bottom="280" w:left="720" w:right="700"/>
        </w:sectPr>
      </w:pPr>
    </w:p>
    <w:tbl>
      <w:tblPr>
        <w:tblW w:w="0" w:type="auto"/>
        <w:jc w:val="left"/>
        <w:tblInd w:w="179" w:type="dxa"/>
        <w:tblBorders>
          <w:top w:val="single" w:sz="18" w:space="0" w:color="9BC2E5"/>
          <w:left w:val="single" w:sz="18" w:space="0" w:color="9BC2E5"/>
          <w:bottom w:val="single" w:sz="18" w:space="0" w:color="9BC2E5"/>
          <w:right w:val="single" w:sz="18" w:space="0" w:color="9BC2E5"/>
          <w:insideH w:val="single" w:sz="18" w:space="0" w:color="9BC2E5"/>
          <w:insideV w:val="single" w:sz="18" w:space="0" w:color="9BC2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5"/>
        <w:gridCol w:w="2015"/>
      </w:tblGrid>
      <w:tr>
        <w:trPr>
          <w:trHeight w:val="608" w:hRule="atLeast"/>
        </w:trPr>
        <w:tc>
          <w:tcPr>
            <w:tcW w:w="8145" w:type="dxa"/>
            <w:tcBorders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177"/>
              <w:ind w:left="2067" w:right="20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della tipologia di investimento</w:t>
            </w:r>
          </w:p>
        </w:tc>
        <w:tc>
          <w:tcPr>
            <w:tcW w:w="2015" w:type="dxa"/>
            <w:tcBorders>
              <w:left w:val="single" w:sz="6" w:space="0" w:color="9BC2E5"/>
              <w:bottom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177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Importo richiesto</w:t>
            </w:r>
          </w:p>
        </w:tc>
      </w:tr>
      <w:tr>
        <w:trPr>
          <w:trHeight w:val="510" w:hRule="atLeast"/>
        </w:trPr>
        <w:tc>
          <w:tcPr>
            <w:tcW w:w="8145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41"/>
              <w:ind w:left="66"/>
              <w:rPr>
                <w:sz w:val="20"/>
              </w:rPr>
            </w:pPr>
            <w:r>
              <w:rPr>
                <w:sz w:val="20"/>
              </w:rPr>
              <w:t>Spese per attività di consulenza</w:t>
            </w:r>
          </w:p>
        </w:tc>
        <w:tc>
          <w:tcPr>
            <w:tcW w:w="2015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8145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39"/>
              <w:ind w:left="66"/>
              <w:rPr>
                <w:sz w:val="20"/>
              </w:rPr>
            </w:pPr>
            <w:r>
              <w:rPr>
                <w:sz w:val="20"/>
              </w:rPr>
              <w:t>Spese per attività di studio, monitoraggio e ricerche</w:t>
            </w:r>
          </w:p>
        </w:tc>
        <w:tc>
          <w:tcPr>
            <w:tcW w:w="2015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8145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3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PARZIALE</w:t>
            </w:r>
          </w:p>
        </w:tc>
        <w:tc>
          <w:tcPr>
            <w:tcW w:w="2015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8145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39"/>
              <w:ind w:left="66"/>
              <w:rPr>
                <w:sz w:val="20"/>
              </w:rPr>
            </w:pPr>
            <w:r>
              <w:rPr>
                <w:sz w:val="20"/>
              </w:rPr>
              <w:t>Spese generali riferite alle tipologie elencate sopra</w:t>
            </w:r>
          </w:p>
        </w:tc>
        <w:tc>
          <w:tcPr>
            <w:tcW w:w="2015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8145" w:type="dxa"/>
            <w:tcBorders>
              <w:top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4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GENERALE</w:t>
            </w:r>
          </w:p>
        </w:tc>
        <w:tc>
          <w:tcPr>
            <w:tcW w:w="2015" w:type="dxa"/>
            <w:tcBorders>
              <w:top w:val="single" w:sz="6" w:space="0" w:color="9BC2E5"/>
              <w:lef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tabs>
          <w:tab w:pos="2891" w:val="left" w:leader="none"/>
          <w:tab w:pos="4046" w:val="left" w:leader="none"/>
          <w:tab w:pos="4712" w:val="left" w:leader="none"/>
          <w:tab w:pos="5672" w:val="left" w:leader="none"/>
        </w:tabs>
        <w:spacing w:before="90"/>
        <w:ind w:left="13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lì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tabs>
          <w:tab w:pos="7551" w:val="left" w:leader="none"/>
        </w:tabs>
        <w:spacing w:before="102"/>
        <w:ind w:left="132" w:right="0" w:firstLine="0"/>
        <w:jc w:val="left"/>
        <w:rPr>
          <w:i/>
          <w:sz w:val="24"/>
        </w:rPr>
      </w:pPr>
      <w:r>
        <w:rPr>
          <w:i/>
          <w:sz w:val="24"/>
        </w:rPr>
        <w:t>Timbro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richiedente</w:t>
        <w:tab/>
        <w:t>Firma del richiedente</w:t>
      </w:r>
      <w:r>
        <w:rPr>
          <w:i/>
          <w:sz w:val="24"/>
          <w:vertAlign w:val="superscript"/>
        </w:rPr>
        <w:t>7</w:t>
      </w:r>
    </w:p>
    <w:p>
      <w:pPr>
        <w:spacing w:line="240" w:lineRule="auto" w:before="9"/>
        <w:rPr>
          <w:i/>
          <w:sz w:val="17"/>
        </w:rPr>
      </w:pPr>
      <w:r>
        <w:rPr/>
        <w:pict>
          <v:shape style="position:absolute;margin-left:348.910278pt;margin-top:12.481584pt;width:204pt;height:.1pt;mso-position-horizontal-relative:page;mso-position-vertical-relative:paragraph;z-index:-15727616;mso-wrap-distance-left:0;mso-wrap-distance-right:0" coordorigin="6978,250" coordsize="4080,0" path="m6978,250l11058,250e" filled="false" stroked="true" strokeweight=".60000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9"/>
        </w:rPr>
      </w:pPr>
      <w:r>
        <w:rPr/>
        <w:pict>
          <v:rect style="position:absolute;margin-left:42.599998pt;margin-top:19.130106pt;width:144.019677pt;height:.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58"/>
        <w:ind w:left="132" w:right="125" w:hanging="1"/>
        <w:jc w:val="left"/>
        <w:rPr>
          <w:b/>
          <w:sz w:val="20"/>
        </w:rPr>
      </w:pPr>
      <w:r>
        <w:rPr>
          <w:position w:val="9"/>
          <w:sz w:val="16"/>
        </w:rPr>
        <w:t>7 </w:t>
      </w:r>
      <w:r>
        <w:rPr>
          <w:b/>
          <w:sz w:val="20"/>
        </w:rPr>
        <w:t>La domanda può essere firmata digitalmente </w:t>
      </w:r>
      <w:r>
        <w:rPr>
          <w:sz w:val="20"/>
        </w:rPr>
        <w:t>ai sensi del D.Lgs. 82/2005 s.m.i. e norme collegate, </w:t>
      </w:r>
      <w:r>
        <w:rPr>
          <w:b/>
          <w:sz w:val="20"/>
        </w:rPr>
        <w:t>oppure sottoscritta con firma autografa allegando fotocopia del documento di identità in corso di validità.</w:t>
      </w:r>
    </w:p>
    <w:sectPr>
      <w:pgSz w:w="11910" w:h="16840"/>
      <w:pgMar w:top="140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dcterms:created xsi:type="dcterms:W3CDTF">2020-07-14T08:09:49Z</dcterms:created>
  <dcterms:modified xsi:type="dcterms:W3CDTF">2020-07-14T08:09:49Z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