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512E1C" w:rsidRPr="00902EEE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Descrizione della Situazione Ex Ante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:rsidTr="00512E1C">
        <w:trPr>
          <w:trHeight w:hRule="exact" w:val="2835"/>
        </w:trPr>
        <w:tc>
          <w:tcPr>
            <w:tcW w:w="5000" w:type="pct"/>
          </w:tcPr>
          <w:p w:rsidR="00512E1C" w:rsidRPr="00902EEE" w:rsidRDefault="00512E1C" w:rsidP="00512E1C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Max.5000 caratteri </w:t>
            </w: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Obiettivi del Progetto</w:t>
      </w:r>
    </w:p>
    <w:p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smallCaps/>
          <w:kern w:val="0"/>
          <w:lang w:eastAsia="hi-IN"/>
        </w:rPr>
        <w:t>con evidenza delle ricadute attese in merito alle finalità della misura</w:t>
      </w:r>
      <w:r w:rsidRPr="00902EEE">
        <w:rPr>
          <w:rFonts w:cs="Times New Roman"/>
          <w:kern w:val="0"/>
          <w:lang w:eastAsia="hi-IN"/>
        </w:rPr>
        <w:t xml:space="preserve"> (</w:t>
      </w:r>
      <w:r w:rsidRPr="00902EEE">
        <w:rPr>
          <w:rFonts w:cs="Times New Roman"/>
          <w:i/>
          <w:kern w:val="0"/>
          <w:lang w:eastAsia="hi-IN"/>
        </w:rPr>
        <w:t>paragrafo 2 dell’Avviso pubblico</w:t>
      </w:r>
      <w:r w:rsidRPr="00902EEE">
        <w:rPr>
          <w:rFonts w:cs="Times New Roman"/>
          <w:kern w:val="0"/>
          <w:lang w:eastAsia="hi-IN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:rsidTr="00512E1C">
        <w:trPr>
          <w:trHeight w:hRule="exact" w:val="2835"/>
        </w:trPr>
        <w:tc>
          <w:tcPr>
            <w:tcW w:w="5000" w:type="pct"/>
          </w:tcPr>
          <w:p w:rsidR="00512E1C" w:rsidRPr="00902EE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Max.5000 caratteri</w:t>
            </w: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br w:type="page"/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>Articolazione del Progetto in Relazione alle Finalità della Misura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8"/>
        <w:gridCol w:w="1608"/>
      </w:tblGrid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alla protezione dell’ambiente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ad accrescere l’efficienza energetica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 migliorare la sicurezza dei pescatori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con finalità diverse dalle precedenti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 COMPLESSIVO DEL PROGETTO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Articolazione del Progetto in Relazione agli Interventi Ammissibili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8"/>
        <w:gridCol w:w="1608"/>
      </w:tblGrid>
      <w:tr w:rsidR="00512E1C" w:rsidRPr="00902EEE" w:rsidTr="00512E1C"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Descrizione della spesa relativa a: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512E1C" w:rsidRPr="00902EEE" w:rsidTr="00512E1C">
        <w:tc>
          <w:tcPr>
            <w:tcW w:w="500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Miglioramento delle Infrastrutture dei Porti di Pesca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3.1. A)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500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Miglioramento delle Infrastrutture delle Sale per la vendita all’Asta (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Paragrafo 3.1. B)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5000" w:type="pct"/>
            <w:gridSpan w:val="2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Strutture per la Raccolta di Scarti e Rifiuti Marini (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Paragrafo 3.2)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500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Investimenti nei Porti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3.3)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500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Investimenti nelle Sale per la vendita all’Asta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3.3)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5000" w:type="pct"/>
            <w:gridSpan w:val="2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Spese generali</w:t>
            </w: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280"/>
        </w:trPr>
        <w:tc>
          <w:tcPr>
            <w:tcW w:w="4231" w:type="pct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 COMPLESSIVO DEL PROGETTO</w:t>
            </w:r>
          </w:p>
        </w:tc>
        <w:tc>
          <w:tcPr>
            <w:tcW w:w="769" w:type="pct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>Organigramma delle Risorse Umane impiegate nel</w:t>
      </w: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t>Progetto</w:t>
      </w:r>
      <w:r w:rsidRPr="00902EEE">
        <w:rPr>
          <w:rFonts w:eastAsia="Calibri" w:cs="Times New Roman"/>
          <w:smallCaps/>
          <w:kern w:val="0"/>
          <w:lang w:eastAsia="en-US" w:bidi="ar-SA"/>
        </w:rPr>
        <w:t xml:space="preserve"> (con descrizione del ruolo)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:rsidTr="00512E1C">
        <w:trPr>
          <w:trHeight w:hRule="exact" w:val="2835"/>
        </w:trPr>
        <w:tc>
          <w:tcPr>
            <w:tcW w:w="5000" w:type="pct"/>
          </w:tcPr>
          <w:p w:rsidR="00512E1C" w:rsidRPr="00902EE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eventuale Coerenza e Complementarietà con altri Strumenti Comunitari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:rsidTr="00512E1C">
        <w:trPr>
          <w:trHeight w:hRule="exact" w:val="2721"/>
        </w:trPr>
        <w:tc>
          <w:tcPr>
            <w:tcW w:w="5000" w:type="pct"/>
          </w:tcPr>
          <w:p w:rsidR="00512E1C" w:rsidRPr="003B769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B769E">
              <w:rPr>
                <w:rFonts w:eastAsia="Calibri" w:cs="Times New Roman"/>
                <w:kern w:val="0"/>
                <w:lang w:eastAsia="en-US" w:bidi="ar-SA"/>
              </w:rPr>
              <w:t>Max.2000 caratteri</w:t>
            </w:r>
          </w:p>
        </w:tc>
      </w:tr>
    </w:tbl>
    <w:p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:rsidTr="00512E1C">
        <w:trPr>
          <w:trHeight w:hRule="exact" w:val="2721"/>
        </w:trPr>
        <w:tc>
          <w:tcPr>
            <w:tcW w:w="5000" w:type="pct"/>
          </w:tcPr>
          <w:p w:rsidR="00512E1C" w:rsidRPr="003B769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3B769E">
              <w:rPr>
                <w:rFonts w:eastAsia="Calibri" w:cs="Times New Roman"/>
                <w:kern w:val="0"/>
                <w:lang w:eastAsia="en-US" w:bidi="ar-SA"/>
              </w:rPr>
              <w:t>Max.2000 caratteri</w:t>
            </w:r>
          </w:p>
        </w:tc>
      </w:tr>
    </w:tbl>
    <w:p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ATTRIBUZIONE DEL PUNTEGGIO - Elementi Utili Relativi Ad Alcuni Criteri Di Selezione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822"/>
        <w:gridCol w:w="4279"/>
        <w:gridCol w:w="5355"/>
      </w:tblGrid>
      <w:tr w:rsidR="00512E1C" w:rsidRPr="00902EEE" w:rsidTr="00512E1C">
        <w:trPr>
          <w:trHeight w:val="20"/>
          <w:tblHeader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br w:type="page"/>
            </w: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N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CRITERI DI SELEZIONE DELLE OPERAZIONI</w:t>
            </w:r>
          </w:p>
        </w:tc>
        <w:tc>
          <w:tcPr>
            <w:tcW w:w="5441" w:type="dxa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DESCRIZIONE DELL’ELEMENTO CHE CONSENTE L’ATTRIBUZIONE DEL PUNTEGGIO ANCHE MEDIANTE RICHIAMI A DOCUMENTAZIONE/INFORMAZIONI FORNITE </w:t>
            </w:r>
          </w:p>
        </w:tc>
      </w:tr>
      <w:tr w:rsidR="00512E1C" w:rsidRPr="00902EEE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tcMar>
              <w:left w:w="57" w:type="dxa"/>
            </w:tcMar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T1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L’operazione prevede interventi coerenti (Ic) con almeno un’azione/topic di un pilastro del Piano di Azione EUSAIR (applicabile per le Regioni rientranti nella strategia EUSAIR)</w:t>
            </w:r>
          </w:p>
        </w:tc>
        <w:tc>
          <w:tcPr>
            <w:tcW w:w="5441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T2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L’operazione contribuisce alla strategia </w:t>
            </w:r>
            <w:proofErr w:type="gramStart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macro regionale</w:t>
            </w:r>
            <w:proofErr w:type="gramEnd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 (ove pertinente)</w:t>
            </w:r>
          </w:p>
        </w:tc>
        <w:tc>
          <w:tcPr>
            <w:tcW w:w="5441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T5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L’operazione si inserisce in una strategia/progetto/piano finanziato anche con altre risorse finanziarie con particolare riferimento a Fondi SIE</w:t>
            </w:r>
          </w:p>
        </w:tc>
        <w:tc>
          <w:tcPr>
            <w:tcW w:w="5441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R1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:rsidR="00512E1C" w:rsidRPr="00902EEE" w:rsidRDefault="00F22DBE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Il richiedente</w:t>
            </w:r>
            <w:r w:rsidR="00512E1C"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 è in possesso di certificazioni di prodotto o di processo</w:t>
            </w:r>
          </w:p>
        </w:tc>
        <w:tc>
          <w:tcPr>
            <w:tcW w:w="5441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(Allegare le eventuali certificazioni possedute)</w:t>
            </w:r>
          </w:p>
        </w:tc>
      </w:tr>
    </w:tbl>
    <w:p w:rsidR="00512E1C" w:rsidRPr="00902EEE" w:rsidRDefault="00512E1C" w:rsidP="00512E1C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</w:pPr>
      <w:r w:rsidRPr="00902EEE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Si allegano </w:t>
      </w:r>
      <w:r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i seguenti </w:t>
      </w:r>
      <w:r w:rsidRPr="00902EEE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>elaborati prescritti per l’approvazione del progetto (artt. 33 e 279 DPR 207/2010):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2E1C" w:rsidRPr="004761DD" w:rsidTr="00512E1C">
        <w:trPr>
          <w:trHeight w:val="340"/>
        </w:trPr>
        <w:tc>
          <w:tcPr>
            <w:tcW w:w="10606" w:type="dxa"/>
            <w:shd w:val="clear" w:color="auto" w:fill="auto"/>
          </w:tcPr>
          <w:p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:rsidTr="00512E1C">
        <w:trPr>
          <w:trHeight w:val="340"/>
        </w:trPr>
        <w:tc>
          <w:tcPr>
            <w:tcW w:w="10606" w:type="dxa"/>
            <w:shd w:val="clear" w:color="auto" w:fill="auto"/>
          </w:tcPr>
          <w:p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:rsidTr="00512E1C">
        <w:trPr>
          <w:trHeight w:val="340"/>
        </w:trPr>
        <w:tc>
          <w:tcPr>
            <w:tcW w:w="10606" w:type="dxa"/>
            <w:shd w:val="clear" w:color="auto" w:fill="auto"/>
          </w:tcPr>
          <w:p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:rsidTr="00512E1C">
        <w:trPr>
          <w:trHeight w:val="340"/>
        </w:trPr>
        <w:tc>
          <w:tcPr>
            <w:tcW w:w="10606" w:type="dxa"/>
            <w:shd w:val="clear" w:color="auto" w:fill="auto"/>
          </w:tcPr>
          <w:p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:rsidTr="00512E1C">
        <w:trPr>
          <w:trHeight w:val="340"/>
        </w:trPr>
        <w:tc>
          <w:tcPr>
            <w:tcW w:w="10606" w:type="dxa"/>
            <w:shd w:val="clear" w:color="auto" w:fill="auto"/>
          </w:tcPr>
          <w:p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</w:tbl>
    <w:p w:rsidR="00512E1C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512E1C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512E1C" w:rsidRPr="00902EEE" w:rsidRDefault="00512E1C" w:rsidP="00512E1C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bookmarkStart w:id="0" w:name="_GoBack"/>
      <w:bookmarkEnd w:id="0"/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BF" w:rsidRDefault="008176BF">
      <w:r>
        <w:separator/>
      </w:r>
    </w:p>
  </w:endnote>
  <w:endnote w:type="continuationSeparator" w:id="0">
    <w:p w:rsidR="008176BF" w:rsidRDefault="008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BF" w:rsidRDefault="008176BF">
      <w:r>
        <w:rPr>
          <w:color w:val="000000"/>
        </w:rPr>
        <w:separator/>
      </w:r>
    </w:p>
  </w:footnote>
  <w:footnote w:type="continuationSeparator" w:id="0">
    <w:p w:rsidR="008176BF" w:rsidRDefault="008176BF">
      <w:r>
        <w:continuationSeparator/>
      </w:r>
    </w:p>
  </w:footnote>
  <w:footnote w:id="1">
    <w:p w:rsidR="00692E4C" w:rsidRDefault="00692E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DE" w:rsidRPr="00A856F9" w:rsidRDefault="00E15FDE" w:rsidP="00E15FDE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B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E15FDE" w:rsidRPr="00A05BE3" w:rsidTr="000D6557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E15FDE" w:rsidRPr="00A05BE3" w:rsidRDefault="00E15FDE" w:rsidP="00E15FDE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2031035E" wp14:editId="135AF7A1">
                <wp:extent cx="923925" cy="6000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FDE" w:rsidRPr="00A05BE3" w:rsidRDefault="00E15FDE" w:rsidP="00E15FDE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A05BE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E15FDE" w:rsidRPr="00A05BE3" w:rsidRDefault="00E15FDE" w:rsidP="00E15FD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23DAA419" wp14:editId="15D606EF">
                <wp:extent cx="2390775" cy="35242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FDE" w:rsidRPr="00A05BE3" w:rsidRDefault="00E15FDE" w:rsidP="00E15FD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A05BE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E15FDE" w:rsidRPr="00A05BE3" w:rsidRDefault="00E15FDE" w:rsidP="00E15FDE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A05BE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E15FDE" w:rsidRPr="00A05BE3" w:rsidRDefault="00E15FDE" w:rsidP="00E15FDE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4ED4CCF9" wp14:editId="54C8579B">
                <wp:extent cx="1285875" cy="704850"/>
                <wp:effectExtent l="0" t="0" r="0" b="0"/>
                <wp:docPr id="8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FDE" w:rsidRPr="00A05BE3" w:rsidTr="000D6557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E15FDE" w:rsidRPr="00A05BE3" w:rsidRDefault="00E15FDE" w:rsidP="00E15FDE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E15FDE" w:rsidRPr="00A05BE3" w:rsidRDefault="00E15FDE" w:rsidP="00E15FD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A05BE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A05BE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E15FDE" w:rsidRPr="00A05BE3" w:rsidRDefault="00E15FDE" w:rsidP="00E15FD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A05BE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E15FDE" w:rsidRPr="00A05BE3" w:rsidRDefault="00E15FDE" w:rsidP="00E15FDE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E15FDE" w:rsidRPr="00A856F9" w:rsidRDefault="00E15FDE" w:rsidP="00E15FDE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E15FDE" w:rsidRPr="00A856F9" w:rsidRDefault="00E15FDE" w:rsidP="00E15FD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E15FDE" w:rsidRPr="00A856F9" w:rsidRDefault="00E15FDE" w:rsidP="00E15FD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E15FDE" w:rsidRPr="002D254B" w:rsidRDefault="00E15FDE" w:rsidP="00E15FDE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  <w:p w:rsidR="00692E4C" w:rsidRPr="00E15FDE" w:rsidRDefault="00692E4C" w:rsidP="00E15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B769E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2019"/>
    <w:rsid w:val="007C26DC"/>
    <w:rsid w:val="007C549F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11613"/>
    <w:rsid w:val="00813CCA"/>
    <w:rsid w:val="00813E4F"/>
    <w:rsid w:val="008176BF"/>
    <w:rsid w:val="00822D2D"/>
    <w:rsid w:val="00824FBA"/>
    <w:rsid w:val="00825232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15FDE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185C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B6CD-BFFE-4FE4-B6E9-655C62E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4</cp:revision>
  <cp:lastPrinted>2019-01-29T15:05:00Z</cp:lastPrinted>
  <dcterms:created xsi:type="dcterms:W3CDTF">2019-03-07T11:15:00Z</dcterms:created>
  <dcterms:modified xsi:type="dcterms:W3CDTF">2019-03-07T11:28:00Z</dcterms:modified>
</cp:coreProperties>
</file>