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8D1F54" w14:textId="77777777" w:rsidR="001676E5" w:rsidRPr="00B309FA" w:rsidRDefault="001676E5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B309FA">
        <w:rPr>
          <w:b/>
          <w:bCs/>
        </w:rPr>
        <w:t>INFORMATIVA per il trattamento dei dati personali ai sensi dell’art 13 del Regolamento europeo n. 679/2016</w:t>
      </w:r>
      <w:r w:rsidR="00A86FAB">
        <w:rPr>
          <w:b/>
          <w:bCs/>
        </w:rPr>
        <w:t xml:space="preserve"> (GDPR)</w:t>
      </w:r>
    </w:p>
    <w:p w14:paraId="5DF7BBE5" w14:textId="77777777" w:rsidR="001676E5" w:rsidRDefault="001676E5">
      <w:pPr>
        <w:pStyle w:val="Paragrafoelenco1"/>
        <w:spacing w:after="0" w:line="240" w:lineRule="auto"/>
        <w:ind w:left="0"/>
      </w:pPr>
    </w:p>
    <w:p w14:paraId="03F02CFE" w14:textId="77777777" w:rsidR="001676E5" w:rsidRDefault="001676E5">
      <w:pPr>
        <w:pStyle w:val="Paragrafoelenco1"/>
        <w:numPr>
          <w:ilvl w:val="0"/>
          <w:numId w:val="3"/>
        </w:numPr>
        <w:spacing w:after="0" w:line="240" w:lineRule="auto"/>
      </w:pPr>
      <w:r>
        <w:rPr>
          <w:b/>
        </w:rPr>
        <w:t>Premessa</w:t>
      </w:r>
    </w:p>
    <w:p w14:paraId="2FFAB5DC" w14:textId="77777777" w:rsidR="001676E5" w:rsidRDefault="001676E5">
      <w:pPr>
        <w:spacing w:after="0" w:line="240" w:lineRule="auto"/>
        <w:jc w:val="both"/>
      </w:pPr>
      <w:r>
        <w:t xml:space="preserve">Ai sensi dell’art. 13 del Regolamento europeo n. 679/2016, </w:t>
      </w:r>
      <w:bookmarkStart w:id="0" w:name="_Hlk511724140"/>
      <w:r>
        <w:t xml:space="preserve">la Giunta della </w:t>
      </w:r>
      <w:bookmarkEnd w:id="0"/>
      <w:r>
        <w:t>Regione Emilia-Romagna, in qualità di “Titolare” del trattamento, è tenuta a fornirle informazioni in merito all’utilizzo dei suoi dati personali.</w:t>
      </w:r>
    </w:p>
    <w:p w14:paraId="401F8B7E" w14:textId="77777777" w:rsidR="00B309FA" w:rsidRDefault="00B309FA">
      <w:pPr>
        <w:spacing w:after="0" w:line="240" w:lineRule="auto"/>
        <w:jc w:val="both"/>
      </w:pPr>
    </w:p>
    <w:p w14:paraId="1537410F" w14:textId="77777777" w:rsidR="001676E5" w:rsidRDefault="001676E5">
      <w:pPr>
        <w:numPr>
          <w:ilvl w:val="0"/>
          <w:numId w:val="3"/>
        </w:numPr>
        <w:spacing w:after="0" w:line="240" w:lineRule="auto"/>
        <w:jc w:val="both"/>
      </w:pPr>
      <w:r>
        <w:rPr>
          <w:b/>
        </w:rPr>
        <w:t>Identità e i dati di contatto del titolare del trattamento</w:t>
      </w:r>
    </w:p>
    <w:p w14:paraId="03C79F97" w14:textId="77777777" w:rsidR="001676E5" w:rsidRDefault="001676E5">
      <w:pPr>
        <w:spacing w:after="0" w:line="240" w:lineRule="auto"/>
        <w:jc w:val="both"/>
      </w:pPr>
      <w:r>
        <w:t xml:space="preserve">Il Titolare del trattamento dei dati personali di cui alla presente Informativa è la Giunta della Regione Emilia-Romagna, con sede in Bologna, </w:t>
      </w:r>
      <w:r w:rsidR="00B309FA">
        <w:t>Viale Aldo</w:t>
      </w:r>
      <w:r>
        <w:t xml:space="preserve"> </w:t>
      </w:r>
      <w:r w:rsidR="00B309FA">
        <w:t>Moro n.</w:t>
      </w:r>
      <w:r>
        <w:t xml:space="preserve"> 52, </w:t>
      </w:r>
      <w:r w:rsidR="00B309FA">
        <w:t xml:space="preserve">CAP </w:t>
      </w:r>
      <w:r>
        <w:t xml:space="preserve">40127. </w:t>
      </w:r>
    </w:p>
    <w:p w14:paraId="1C420DBE" w14:textId="77777777" w:rsidR="00882F42" w:rsidRPr="00882F42" w:rsidRDefault="00D57154" w:rsidP="00882F42">
      <w:pPr>
        <w:spacing w:after="0" w:line="240" w:lineRule="auto"/>
        <w:jc w:val="both"/>
      </w:pPr>
      <w:r w:rsidRPr="00D57154">
        <w:t xml:space="preserve">Per semplificare le modalità di inoltro e ridurre i tempi per il riscontro si invita a presentare le richieste di cui al paragrafo n. 10, alla Regione Emilia-Romagna, Ufficio </w:t>
      </w:r>
      <w:r w:rsidR="00D81555">
        <w:t>R</w:t>
      </w:r>
      <w:r w:rsidRPr="00D57154">
        <w:t xml:space="preserve">elazioni con il </w:t>
      </w:r>
      <w:r w:rsidR="00D81555">
        <w:t>P</w:t>
      </w:r>
      <w:r w:rsidRPr="00D57154">
        <w:t xml:space="preserve">ubblico (Urp), per iscritto scrivendo a: e-mail </w:t>
      </w:r>
      <w:hyperlink r:id="rId10" w:history="1">
        <w:r w:rsidR="00882F42">
          <w:rPr>
            <w:rStyle w:val="Collegamentoipertestuale"/>
          </w:rPr>
          <w:t>urp@regione.emilia-romagna.it</w:t>
        </w:r>
      </w:hyperlink>
      <w:r w:rsidR="00882F42">
        <w:t xml:space="preserve"> oppure a </w:t>
      </w:r>
      <w:hyperlink r:id="rId11" w:history="1">
        <w:r w:rsidR="00882F42">
          <w:rPr>
            <w:rStyle w:val="Collegamentoipertestuale"/>
          </w:rPr>
          <w:t>urp@postacert.regione.emilia-romagna.it</w:t>
        </w:r>
      </w:hyperlink>
      <w:r w:rsidR="00882F42">
        <w:t xml:space="preserve"> allegando un documento identificativo.</w:t>
      </w:r>
    </w:p>
    <w:p w14:paraId="2D15FA1B" w14:textId="77777777" w:rsidR="00D57154" w:rsidRDefault="00D57154" w:rsidP="00D57154">
      <w:pPr>
        <w:spacing w:after="0" w:line="240" w:lineRule="auto"/>
        <w:jc w:val="both"/>
      </w:pPr>
      <w:r w:rsidRPr="00D57154">
        <w:t>I moduli per le richieste sono reperibili su Amministrazione trasparente cliccando sull’accesso e poi su Accesso ai propri dati.</w:t>
      </w:r>
    </w:p>
    <w:p w14:paraId="3F28AD9C" w14:textId="77777777" w:rsidR="00882F42" w:rsidRDefault="00D81555" w:rsidP="00D57154">
      <w:pPr>
        <w:spacing w:after="0" w:line="240" w:lineRule="auto"/>
        <w:jc w:val="both"/>
      </w:pPr>
      <w:r>
        <w:t>È possibile chiedere informazioni al</w:t>
      </w:r>
      <w:r w:rsidR="00D57154" w:rsidRPr="00D57154">
        <w:t xml:space="preserve">l'Urp </w:t>
      </w:r>
      <w:r>
        <w:t xml:space="preserve">telefonicamente </w:t>
      </w:r>
      <w:r w:rsidR="00D57154" w:rsidRPr="00D57154">
        <w:t>dal lunedì al venerdì dalle 9 alle 13 e il lunedì e giovedì anche dalle 14.30 alle 16.30: telefono 800-662200</w:t>
      </w:r>
      <w:r>
        <w:t>; oppure scrivendo a:</w:t>
      </w:r>
      <w:r w:rsidR="00D57154" w:rsidRPr="00D57154">
        <w:t xml:space="preserve"> e-mail </w:t>
      </w:r>
      <w:hyperlink r:id="rId12" w:history="1">
        <w:r w:rsidR="00882F42">
          <w:rPr>
            <w:rStyle w:val="Collegamentoipertestuale"/>
          </w:rPr>
          <w:t>urp@regione.emilia-romagna.it</w:t>
        </w:r>
      </w:hyperlink>
      <w:r w:rsidR="00882F42">
        <w:t xml:space="preserve">. PEC: </w:t>
      </w:r>
      <w:hyperlink r:id="rId13" w:history="1">
        <w:r w:rsidR="00882F42">
          <w:rPr>
            <w:rStyle w:val="Collegamentoipertestuale"/>
          </w:rPr>
          <w:t>urp@postacert.regione.emilia-romagna.it</w:t>
        </w:r>
      </w:hyperlink>
    </w:p>
    <w:p w14:paraId="1698FE4F" w14:textId="77777777" w:rsidR="00D57154" w:rsidRPr="008653BB" w:rsidRDefault="00D57154">
      <w:pPr>
        <w:spacing w:after="0" w:line="240" w:lineRule="auto"/>
        <w:jc w:val="both"/>
        <w:rPr>
          <w:rStyle w:val="Collegamentoipertestuale"/>
          <w:color w:val="auto"/>
        </w:rPr>
      </w:pPr>
    </w:p>
    <w:p w14:paraId="0660DEDD" w14:textId="77777777" w:rsidR="001676E5" w:rsidRDefault="001676E5">
      <w:pPr>
        <w:numPr>
          <w:ilvl w:val="0"/>
          <w:numId w:val="3"/>
        </w:numPr>
        <w:spacing w:after="0" w:line="240" w:lineRule="auto"/>
        <w:jc w:val="both"/>
      </w:pPr>
      <w:r>
        <w:rPr>
          <w:b/>
        </w:rPr>
        <w:t>Il Responsabile della protezione dei dati personali</w:t>
      </w:r>
    </w:p>
    <w:p w14:paraId="4D5286AC" w14:textId="77777777" w:rsidR="001676E5" w:rsidRDefault="00321763">
      <w:pPr>
        <w:spacing w:after="0" w:line="240" w:lineRule="auto"/>
        <w:jc w:val="both"/>
      </w:pPr>
      <w:r>
        <w:t>Il</w:t>
      </w:r>
      <w:r w:rsidR="001676E5">
        <w:t xml:space="preserve"> Responsabile della protezione dei dati </w:t>
      </w:r>
      <w:r w:rsidR="00914939">
        <w:t>designato dal</w:t>
      </w:r>
      <w:r>
        <w:t xml:space="preserve">l’Ente è contattabile all’indirizzo mail dpo@regione.emilia-romagna.it o presso la sede della Regione Emilia-Romagna di Viale Aldo Moro n. </w:t>
      </w:r>
      <w:r w:rsidR="0056077B">
        <w:t>44 – Mezzanino - Bologna</w:t>
      </w:r>
      <w:r w:rsidR="001676E5">
        <w:t>.</w:t>
      </w:r>
    </w:p>
    <w:p w14:paraId="72054BC6" w14:textId="77777777" w:rsidR="00B309FA" w:rsidRDefault="00B309FA">
      <w:pPr>
        <w:spacing w:after="0" w:line="240" w:lineRule="auto"/>
        <w:jc w:val="both"/>
      </w:pPr>
    </w:p>
    <w:p w14:paraId="5038DC38" w14:textId="77777777" w:rsidR="001676E5" w:rsidRDefault="001676E5">
      <w:pPr>
        <w:pStyle w:val="Paragrafoelenco1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Responsabili del trattamento</w:t>
      </w:r>
    </w:p>
    <w:p w14:paraId="306542C3" w14:textId="77777777" w:rsidR="001676E5" w:rsidRDefault="001676E5">
      <w:pPr>
        <w:spacing w:after="0" w:line="240" w:lineRule="auto"/>
        <w:jc w:val="both"/>
      </w:pPr>
      <w: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37BEF454" w14:textId="77777777" w:rsidR="001676E5" w:rsidRDefault="001676E5">
      <w:pPr>
        <w:spacing w:after="0" w:line="240" w:lineRule="auto"/>
        <w:jc w:val="both"/>
      </w:pPr>
      <w: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33B00AEA" w14:textId="77777777" w:rsidR="00B309FA" w:rsidRDefault="00B309FA">
      <w:pPr>
        <w:spacing w:after="0" w:line="240" w:lineRule="auto"/>
        <w:jc w:val="both"/>
      </w:pPr>
    </w:p>
    <w:p w14:paraId="039F8908" w14:textId="77777777" w:rsidR="001676E5" w:rsidRDefault="001676E5">
      <w:pPr>
        <w:pStyle w:val="Paragrafoelenco1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Soggetti autorizzati al trattamento</w:t>
      </w:r>
    </w:p>
    <w:p w14:paraId="1A58991A" w14:textId="77777777" w:rsidR="001676E5" w:rsidRDefault="001676E5">
      <w:pPr>
        <w:spacing w:after="0" w:line="240" w:lineRule="auto"/>
        <w:jc w:val="both"/>
      </w:pPr>
      <w: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</w:t>
      </w:r>
      <w:r w:rsidR="009202B0">
        <w:t>suoi</w:t>
      </w:r>
      <w:r>
        <w:t xml:space="preserve"> dati personali. </w:t>
      </w:r>
    </w:p>
    <w:p w14:paraId="53F63FD4" w14:textId="77777777" w:rsidR="00B309FA" w:rsidRDefault="00B309FA">
      <w:pPr>
        <w:spacing w:after="0" w:line="240" w:lineRule="auto"/>
        <w:jc w:val="both"/>
      </w:pPr>
    </w:p>
    <w:p w14:paraId="28FB8980" w14:textId="77777777" w:rsidR="001676E5" w:rsidRDefault="001676E5">
      <w:pPr>
        <w:pStyle w:val="Paragrafoelenco1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Finalità e base giuridica del trattamento</w:t>
      </w:r>
    </w:p>
    <w:p w14:paraId="54D6B30A" w14:textId="62E033D9" w:rsidR="001676E5" w:rsidRDefault="001676E5" w:rsidP="007D5E34">
      <w:pPr>
        <w:spacing w:after="0" w:line="240" w:lineRule="auto"/>
        <w:jc w:val="both"/>
      </w:pPr>
      <w:r>
        <w:t xml:space="preserve">Il trattamento dei suoi dati personali viene effettuato dalla Giunta della Regione Emilia-Romagna per lo svolgimento di funzioni istituzionali e, pertanto, ai sensi dell’art. 6 comma 1 lett. e) </w:t>
      </w:r>
      <w:r w:rsidR="00BB79E7">
        <w:t xml:space="preserve">del Regolamento europeo n. 679/2016 </w:t>
      </w:r>
      <w:r>
        <w:t xml:space="preserve">non necessita del suo consenso. </w:t>
      </w:r>
      <w:r w:rsidR="007C01B6">
        <w:t>S</w:t>
      </w:r>
      <w:r>
        <w:t xml:space="preserve">ono trattati per le seguenti finalità: </w:t>
      </w:r>
      <w:r w:rsidR="00C85306">
        <w:t>ricezione ed istruzione delle istanze relative ai distretti del biologico</w:t>
      </w:r>
      <w:r w:rsidR="008C72B7">
        <w:t xml:space="preserve"> disciplinati dalla legge regionale </w:t>
      </w:r>
      <w:r w:rsidR="007D5E34">
        <w:t xml:space="preserve">3 ottobre 2023, n. 14 </w:t>
      </w:r>
      <w:r w:rsidR="004F1123">
        <w:t>“Disposizioni per la disciplina, la promozione e la valorizzazione dei distretti del</w:t>
      </w:r>
      <w:r w:rsidR="007D5E34">
        <w:t xml:space="preserve"> </w:t>
      </w:r>
      <w:r w:rsidR="004F1123">
        <w:t xml:space="preserve">biologico” e dalla deliberazione di Giunta </w:t>
      </w:r>
      <w:r w:rsidR="004F1123" w:rsidRPr="002D3476">
        <w:t xml:space="preserve">regionale </w:t>
      </w:r>
      <w:r w:rsidR="002D3476" w:rsidRPr="002D3476">
        <w:t>2049/</w:t>
      </w:r>
      <w:r w:rsidR="004F1123" w:rsidRPr="002D3476">
        <w:t>2023</w:t>
      </w:r>
      <w:r w:rsidR="008265D4" w:rsidRPr="002D3476">
        <w:t xml:space="preserve"> “</w:t>
      </w:r>
      <w:r w:rsidR="00146397" w:rsidRPr="002D3476">
        <w:t>Approvazione</w:t>
      </w:r>
      <w:r w:rsidR="00146397" w:rsidRPr="00146397">
        <w:t xml:space="preserve"> delle disposizioni per la costituzione, il riconoscimento e il mantenimento dei distretti del biologico ai sensi della l.r. n. 14/2023 e dell'art. 13 della legge n. 23/2022</w:t>
      </w:r>
      <w:r w:rsidR="00F95921" w:rsidRPr="00146397">
        <w:t>”</w:t>
      </w:r>
      <w:r w:rsidR="004F1123" w:rsidRPr="00146397">
        <w:t xml:space="preserve"> di attuazione della legge </w:t>
      </w:r>
      <w:r w:rsidR="00C829F5" w:rsidRPr="00146397">
        <w:t>medesim</w:t>
      </w:r>
      <w:r w:rsidR="00C829F5">
        <w:t xml:space="preserve">a. </w:t>
      </w:r>
      <w:r w:rsidR="00C85306">
        <w:t xml:space="preserve">In particolare, </w:t>
      </w:r>
      <w:r w:rsidR="00BB79E7">
        <w:t xml:space="preserve">il trattamento riguarda </w:t>
      </w:r>
      <w:r w:rsidR="005A1FDA">
        <w:t>esclusivamente</w:t>
      </w:r>
      <w:r w:rsidR="00C85306">
        <w:t xml:space="preserve"> dati </w:t>
      </w:r>
      <w:r w:rsidR="0050598F">
        <w:t xml:space="preserve">comuni e </w:t>
      </w:r>
      <w:r w:rsidR="00A57D21">
        <w:t xml:space="preserve">la </w:t>
      </w:r>
      <w:r w:rsidR="002942D0">
        <w:t xml:space="preserve">sua </w:t>
      </w:r>
      <w:r w:rsidR="00A57D21">
        <w:t>finalità è la</w:t>
      </w:r>
      <w:r w:rsidR="00C85306">
        <w:t xml:space="preserve"> valutazione della sussistenza dei requisiti richiesti dalla deliberazione</w:t>
      </w:r>
      <w:r w:rsidR="00A57D21">
        <w:t xml:space="preserve"> ai fini del riconoscimento del distretto. N</w:t>
      </w:r>
      <w:r w:rsidR="0050598F">
        <w:t>ell’ambito del</w:t>
      </w:r>
      <w:r w:rsidR="001818BF">
        <w:t xml:space="preserve">l’istruttoria </w:t>
      </w:r>
      <w:r w:rsidR="0050598F">
        <w:t>possono essere consultate le banche date pubbliche opportune (elenco degli operatori biologici, anagrafe regionale delle aziende agricole, registro delle imprese ecc.).</w:t>
      </w:r>
    </w:p>
    <w:p w14:paraId="4B9F61AC" w14:textId="77777777" w:rsidR="00B309FA" w:rsidRDefault="00B309FA" w:rsidP="00912454">
      <w:pPr>
        <w:spacing w:after="0" w:line="240" w:lineRule="auto"/>
      </w:pPr>
    </w:p>
    <w:p w14:paraId="3C72D18F" w14:textId="77777777" w:rsidR="001676E5" w:rsidRDefault="001676E5" w:rsidP="00C85306">
      <w:pPr>
        <w:pStyle w:val="Paragrafoelenco1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Destinatari dei dati personali</w:t>
      </w:r>
    </w:p>
    <w:p w14:paraId="1BDE3F22" w14:textId="77777777" w:rsidR="001676E5" w:rsidRPr="00A50EEC" w:rsidRDefault="001676E5">
      <w:pPr>
        <w:spacing w:after="0" w:line="240" w:lineRule="auto"/>
        <w:jc w:val="both"/>
        <w:rPr>
          <w:color w:val="000000"/>
        </w:rPr>
      </w:pPr>
      <w:r>
        <w:t xml:space="preserve">I suoi dati </w:t>
      </w:r>
      <w:r w:rsidRPr="00A50EEC">
        <w:rPr>
          <w:color w:val="000000"/>
        </w:rPr>
        <w:t>personali non sono oggetto di comunicazione o diffusione</w:t>
      </w:r>
      <w:r w:rsidR="00C85306" w:rsidRPr="00A50EEC">
        <w:rPr>
          <w:color w:val="000000"/>
        </w:rPr>
        <w:t>.</w:t>
      </w:r>
    </w:p>
    <w:p w14:paraId="3828A935" w14:textId="77777777" w:rsidR="00B309FA" w:rsidRPr="00A50EEC" w:rsidRDefault="00B309FA">
      <w:pPr>
        <w:spacing w:after="0" w:line="240" w:lineRule="auto"/>
        <w:jc w:val="both"/>
        <w:rPr>
          <w:color w:val="000000"/>
        </w:rPr>
      </w:pPr>
    </w:p>
    <w:p w14:paraId="0AF03664" w14:textId="77777777" w:rsidR="001676E5" w:rsidRPr="00A50EEC" w:rsidRDefault="001676E5" w:rsidP="009202B0">
      <w:pPr>
        <w:pStyle w:val="Paragrafoelenco1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 w:rsidRPr="00A50EEC">
        <w:rPr>
          <w:b/>
          <w:color w:val="000000"/>
        </w:rPr>
        <w:t>Trasferimento dei dati personali a Paesi extra UE</w:t>
      </w:r>
    </w:p>
    <w:p w14:paraId="3C634F87" w14:textId="77777777" w:rsidR="001676E5" w:rsidRDefault="001676E5">
      <w:pPr>
        <w:spacing w:after="0" w:line="240" w:lineRule="auto"/>
        <w:jc w:val="both"/>
      </w:pPr>
      <w:r>
        <w:t>I suoi dati personali non sono trasferiti al di fuori dell’Unione europea.</w:t>
      </w:r>
    </w:p>
    <w:p w14:paraId="48EEC688" w14:textId="77777777" w:rsidR="00B309FA" w:rsidRDefault="00B309FA">
      <w:pPr>
        <w:spacing w:after="0" w:line="240" w:lineRule="auto"/>
        <w:jc w:val="both"/>
      </w:pPr>
    </w:p>
    <w:p w14:paraId="0B433D1B" w14:textId="77777777" w:rsidR="001676E5" w:rsidRDefault="001676E5">
      <w:pPr>
        <w:pStyle w:val="Paragrafoelenco1"/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Periodo di conservazione</w:t>
      </w:r>
    </w:p>
    <w:p w14:paraId="2D8BE54A" w14:textId="77777777" w:rsidR="001676E5" w:rsidRPr="00A50EEC" w:rsidRDefault="001676E5">
      <w:pPr>
        <w:spacing w:after="0" w:line="240" w:lineRule="auto"/>
        <w:jc w:val="both"/>
        <w:rPr>
          <w:color w:val="000000"/>
        </w:rPr>
      </w:pPr>
      <w: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</w:t>
      </w:r>
      <w:r w:rsidRPr="00A50EEC">
        <w:rPr>
          <w:color w:val="000000"/>
        </w:rPr>
        <w:t xml:space="preserve">ne. </w:t>
      </w:r>
    </w:p>
    <w:p w14:paraId="6AE80F5D" w14:textId="77777777" w:rsidR="00B309FA" w:rsidRPr="00A50EEC" w:rsidRDefault="00B309FA">
      <w:pPr>
        <w:spacing w:after="0" w:line="240" w:lineRule="auto"/>
        <w:jc w:val="both"/>
        <w:rPr>
          <w:color w:val="000000"/>
        </w:rPr>
      </w:pPr>
    </w:p>
    <w:p w14:paraId="63A24790" w14:textId="77777777" w:rsidR="001676E5" w:rsidRPr="00A50EEC" w:rsidRDefault="001676E5">
      <w:pPr>
        <w:pStyle w:val="Paragrafoelenco1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 w:rsidRPr="00A50EEC">
        <w:rPr>
          <w:b/>
          <w:color w:val="000000"/>
        </w:rPr>
        <w:t>I suoi diritti</w:t>
      </w:r>
    </w:p>
    <w:p w14:paraId="63A044FD" w14:textId="77777777" w:rsidR="001676E5" w:rsidRDefault="001676E5">
      <w:pPr>
        <w:spacing w:after="0" w:line="240" w:lineRule="auto"/>
      </w:pPr>
      <w:r>
        <w:t>Nella sua qualità di interessato, Lei ha diritto:</w:t>
      </w:r>
    </w:p>
    <w:p w14:paraId="16838A69" w14:textId="77777777" w:rsidR="001676E5" w:rsidRDefault="001676E5">
      <w:pPr>
        <w:numPr>
          <w:ilvl w:val="0"/>
          <w:numId w:val="4"/>
        </w:numPr>
        <w:spacing w:after="0" w:line="240" w:lineRule="auto"/>
      </w:pPr>
      <w:r>
        <w:t>di accesso ai dati personali;</w:t>
      </w:r>
    </w:p>
    <w:p w14:paraId="4F619238" w14:textId="77777777" w:rsidR="001676E5" w:rsidRDefault="001676E5">
      <w:pPr>
        <w:numPr>
          <w:ilvl w:val="0"/>
          <w:numId w:val="4"/>
        </w:numPr>
        <w:spacing w:after="0" w:line="240" w:lineRule="auto"/>
      </w:pPr>
      <w:r>
        <w:t>di ottenere la rettifica o la cancellazione degli stessi o la limitazione del trattamento che lo riguardano;</w:t>
      </w:r>
    </w:p>
    <w:p w14:paraId="6D335166" w14:textId="77777777" w:rsidR="001676E5" w:rsidRDefault="001676E5">
      <w:pPr>
        <w:numPr>
          <w:ilvl w:val="0"/>
          <w:numId w:val="4"/>
        </w:numPr>
        <w:spacing w:after="0" w:line="240" w:lineRule="auto"/>
      </w:pPr>
      <w:r>
        <w:t>di opporsi al trattamento;</w:t>
      </w:r>
    </w:p>
    <w:p w14:paraId="64C694D6" w14:textId="77777777" w:rsidR="001676E5" w:rsidRDefault="001676E5">
      <w:pPr>
        <w:numPr>
          <w:ilvl w:val="0"/>
          <w:numId w:val="4"/>
        </w:numPr>
        <w:spacing w:after="0" w:line="240" w:lineRule="auto"/>
      </w:pPr>
      <w:r>
        <w:t>di proporre reclamo al Garante per la protezione dei dati personali</w:t>
      </w:r>
      <w:r w:rsidR="00B309FA">
        <w:t>.</w:t>
      </w:r>
    </w:p>
    <w:p w14:paraId="3148CD67" w14:textId="77777777" w:rsidR="00B309FA" w:rsidRDefault="00B309FA" w:rsidP="00B309FA">
      <w:pPr>
        <w:spacing w:after="0" w:line="240" w:lineRule="auto"/>
        <w:ind w:left="920"/>
      </w:pPr>
    </w:p>
    <w:p w14:paraId="50FCC554" w14:textId="77777777" w:rsidR="001676E5" w:rsidRDefault="001676E5">
      <w:pPr>
        <w:pStyle w:val="Paragrafoelenco1"/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Conferimento dei dati</w:t>
      </w:r>
    </w:p>
    <w:p w14:paraId="0C2B0A59" w14:textId="33700D5B" w:rsidR="001676E5" w:rsidRPr="00A50EEC" w:rsidRDefault="001676E5" w:rsidP="0050598F">
      <w:pPr>
        <w:spacing w:after="0" w:line="240" w:lineRule="auto"/>
        <w:jc w:val="both"/>
        <w:rPr>
          <w:color w:val="000000"/>
        </w:rPr>
      </w:pPr>
      <w:r w:rsidRPr="00A50EEC">
        <w:rPr>
          <w:color w:val="000000"/>
        </w:rPr>
        <w:t xml:space="preserve">Il conferimento dei dati è facoltativo, ma necessario per le finalità sopra indicate. Il mancato conferimento </w:t>
      </w:r>
      <w:r w:rsidR="008A1DED" w:rsidRPr="00A50EEC">
        <w:rPr>
          <w:color w:val="000000"/>
        </w:rPr>
        <w:t xml:space="preserve">può </w:t>
      </w:r>
      <w:r w:rsidRPr="00A50EEC">
        <w:rPr>
          <w:color w:val="000000"/>
        </w:rPr>
        <w:t>comport</w:t>
      </w:r>
      <w:r w:rsidR="008A1DED" w:rsidRPr="00A50EEC">
        <w:rPr>
          <w:color w:val="000000"/>
        </w:rPr>
        <w:t>are</w:t>
      </w:r>
      <w:r w:rsidRPr="00A50EEC">
        <w:rPr>
          <w:color w:val="000000"/>
        </w:rPr>
        <w:t xml:space="preserve"> l’impossibilità di </w:t>
      </w:r>
      <w:r w:rsidR="007C01B6" w:rsidRPr="00A50EEC">
        <w:rPr>
          <w:color w:val="000000"/>
        </w:rPr>
        <w:t>ricevere o ammettere l’istanza.</w:t>
      </w:r>
    </w:p>
    <w:sectPr w:rsidR="001676E5" w:rsidRPr="00A50EEC">
      <w:pgSz w:w="11906" w:h="16838"/>
      <w:pgMar w:top="1417" w:right="1134" w:bottom="1134" w:left="1134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1261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4E44F218"/>
    <w:name w:val="WW8Num2"/>
    <w:lvl w:ilvl="0">
      <w:start w:val="8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25D3B7B"/>
    <w:multiLevelType w:val="hybridMultilevel"/>
    <w:tmpl w:val="19AAF9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493300">
    <w:abstractNumId w:val="0"/>
  </w:num>
  <w:num w:numId="2" w16cid:durableId="3672581">
    <w:abstractNumId w:val="1"/>
  </w:num>
  <w:num w:numId="3" w16cid:durableId="358430586">
    <w:abstractNumId w:val="2"/>
  </w:num>
  <w:num w:numId="4" w16cid:durableId="1939555805">
    <w:abstractNumId w:val="3"/>
  </w:num>
  <w:num w:numId="5" w16cid:durableId="1921257313">
    <w:abstractNumId w:val="4"/>
  </w:num>
  <w:num w:numId="6" w16cid:durableId="737437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39F"/>
    <w:rsid w:val="000434B1"/>
    <w:rsid w:val="000B34ED"/>
    <w:rsid w:val="00146397"/>
    <w:rsid w:val="001676E5"/>
    <w:rsid w:val="001818BF"/>
    <w:rsid w:val="001A1651"/>
    <w:rsid w:val="001D0638"/>
    <w:rsid w:val="002942D0"/>
    <w:rsid w:val="002D3476"/>
    <w:rsid w:val="00321763"/>
    <w:rsid w:val="0039216B"/>
    <w:rsid w:val="003C5AE6"/>
    <w:rsid w:val="004F1123"/>
    <w:rsid w:val="0050598F"/>
    <w:rsid w:val="0056077B"/>
    <w:rsid w:val="005A1FDA"/>
    <w:rsid w:val="005E77D5"/>
    <w:rsid w:val="006A1CB7"/>
    <w:rsid w:val="0070633E"/>
    <w:rsid w:val="007960BA"/>
    <w:rsid w:val="007C01B6"/>
    <w:rsid w:val="007D5E34"/>
    <w:rsid w:val="008265D4"/>
    <w:rsid w:val="008653BB"/>
    <w:rsid w:val="00882F42"/>
    <w:rsid w:val="008A1DED"/>
    <w:rsid w:val="008C72B7"/>
    <w:rsid w:val="00901954"/>
    <w:rsid w:val="00912454"/>
    <w:rsid w:val="00914939"/>
    <w:rsid w:val="009202B0"/>
    <w:rsid w:val="009D62E3"/>
    <w:rsid w:val="00A50EEC"/>
    <w:rsid w:val="00A57D21"/>
    <w:rsid w:val="00A86FAB"/>
    <w:rsid w:val="00AA327A"/>
    <w:rsid w:val="00B01814"/>
    <w:rsid w:val="00B0675F"/>
    <w:rsid w:val="00B309FA"/>
    <w:rsid w:val="00BB79E7"/>
    <w:rsid w:val="00C46DA4"/>
    <w:rsid w:val="00C829F5"/>
    <w:rsid w:val="00C85306"/>
    <w:rsid w:val="00C963F9"/>
    <w:rsid w:val="00D00C0C"/>
    <w:rsid w:val="00D268AD"/>
    <w:rsid w:val="00D56331"/>
    <w:rsid w:val="00D57154"/>
    <w:rsid w:val="00D81555"/>
    <w:rsid w:val="00DD239F"/>
    <w:rsid w:val="00E15B0C"/>
    <w:rsid w:val="00F341B1"/>
    <w:rsid w:val="00F9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F46706"/>
  <w15:chartTrackingRefBased/>
  <w15:docId w15:val="{78819C27-02CB-4078-B186-EC0B29C2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6" w:lineRule="auto"/>
    </w:pPr>
    <w:rPr>
      <w:rFonts w:ascii="Calibri" w:eastAsia="Calibri" w:hAnsi="Calibri" w:cs="font1261"/>
      <w:sz w:val="22"/>
      <w:szCs w:val="22"/>
      <w:lang w:val="it-CH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  <w:rPr>
      <w:rFonts w:hint="default"/>
    </w:rPr>
  </w:style>
  <w:style w:type="character" w:customStyle="1" w:styleId="WW8Num2z0">
    <w:name w:val="WW8Num2z0"/>
    <w:rPr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TestofumettoCarattere">
    <w:name w:val="Testo fumetto Carattere"/>
    <w:rPr>
      <w:rFonts w:ascii="Segoe UI" w:eastAsia="Calibri" w:hAnsi="Segoe UI" w:cs="Segoe UI"/>
      <w:sz w:val="18"/>
      <w:szCs w:val="18"/>
      <w:lang w:val="it-CH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321763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32176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urp@postacert.regione.emilia-romagna.i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urp@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urp@postacert.regione.emilia-romagna.it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hyperlink" Target="mailto:urp@regione.emilia-romagna.i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6908d0-5963-467f-8b7a-71ec67144044">
      <Terms xmlns="http://schemas.microsoft.com/office/infopath/2007/PartnerControls"/>
    </lcf76f155ced4ddcb4097134ff3c332f>
    <TaxCatchAll xmlns="4fd9e4a7-8269-4074-be9d-d4d3824763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769BD0A3B36940B3D26EFD2B0C5D28" ma:contentTypeVersion="17" ma:contentTypeDescription="Creare un nuovo documento." ma:contentTypeScope="" ma:versionID="ebaeaa01d61276834be00ffd5a9e0cfe">
  <xsd:schema xmlns:xsd="http://www.w3.org/2001/XMLSchema" xmlns:xs="http://www.w3.org/2001/XMLSchema" xmlns:p="http://schemas.microsoft.com/office/2006/metadata/properties" xmlns:ns2="646908d0-5963-467f-8b7a-71ec67144044" xmlns:ns3="4fd9e4a7-8269-4074-be9d-d4d382476394" targetNamespace="http://schemas.microsoft.com/office/2006/metadata/properties" ma:root="true" ma:fieldsID="6844eb6ce50b78be0f83832f0602802d" ns2:_="" ns3:_="">
    <xsd:import namespace="646908d0-5963-467f-8b7a-71ec67144044"/>
    <xsd:import namespace="4fd9e4a7-8269-4074-be9d-d4d382476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908d0-5963-467f-8b7a-71ec67144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e4a7-8269-4074-be9d-d4d382476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fe0bf9-20d1-4b36-b7ad-f7fdabc216e3}" ma:internalName="TaxCatchAll" ma:showField="CatchAllData" ma:web="4fd9e4a7-8269-4074-be9d-d4d382476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A9E99-9A29-4078-A0E6-4C67BFEAC34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A0D4571-B1FD-43EF-9567-FAE232F67B86}">
  <ds:schemaRefs>
    <ds:schemaRef ds:uri="http://schemas.microsoft.com/office/2006/metadata/properties"/>
    <ds:schemaRef ds:uri="http://schemas.microsoft.com/office/infopath/2007/PartnerControls"/>
    <ds:schemaRef ds:uri="646908d0-5963-467f-8b7a-71ec67144044"/>
    <ds:schemaRef ds:uri="4fd9e4a7-8269-4074-be9d-d4d382476394"/>
  </ds:schemaRefs>
</ds:datastoreItem>
</file>

<file path=customXml/itemProps3.xml><?xml version="1.0" encoding="utf-8"?>
<ds:datastoreItem xmlns:ds="http://schemas.openxmlformats.org/officeDocument/2006/customXml" ds:itemID="{11C44EA5-94F9-43BF-9006-4815906C1FB9}"/>
</file>

<file path=customXml/itemProps4.xml><?xml version="1.0" encoding="utf-8"?>
<ds:datastoreItem xmlns:ds="http://schemas.openxmlformats.org/officeDocument/2006/customXml" ds:itemID="{B4E6E144-CC2C-4E08-81E8-13BCBC3A78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5E5302-F663-41B4-B2DB-84E635FF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trattamento dati personali - Giunta</vt:lpstr>
    </vt:vector>
  </TitlesOfParts>
  <Company/>
  <LinksUpToDate>false</LinksUpToDate>
  <CharactersWithSpaces>5559</CharactersWithSpaces>
  <SharedDoc>false</SharedDoc>
  <HLinks>
    <vt:vector size="24" baseType="variant">
      <vt:variant>
        <vt:i4>7929856</vt:i4>
      </vt:variant>
      <vt:variant>
        <vt:i4>9</vt:i4>
      </vt:variant>
      <vt:variant>
        <vt:i4>0</vt:i4>
      </vt:variant>
      <vt:variant>
        <vt:i4>5</vt:i4>
      </vt:variant>
      <vt:variant>
        <vt:lpwstr>mailto:urp@postacert.regione.emilia-romagna.it</vt:lpwstr>
      </vt:variant>
      <vt:variant>
        <vt:lpwstr/>
      </vt:variant>
      <vt:variant>
        <vt:i4>655396</vt:i4>
      </vt:variant>
      <vt:variant>
        <vt:i4>6</vt:i4>
      </vt:variant>
      <vt:variant>
        <vt:i4>0</vt:i4>
      </vt:variant>
      <vt:variant>
        <vt:i4>5</vt:i4>
      </vt:variant>
      <vt:variant>
        <vt:lpwstr>mailto:urp@regione.emilia-romagna.it</vt:lpwstr>
      </vt:variant>
      <vt:variant>
        <vt:lpwstr/>
      </vt:variant>
      <vt:variant>
        <vt:i4>7929856</vt:i4>
      </vt:variant>
      <vt:variant>
        <vt:i4>3</vt:i4>
      </vt:variant>
      <vt:variant>
        <vt:i4>0</vt:i4>
      </vt:variant>
      <vt:variant>
        <vt:i4>5</vt:i4>
      </vt:variant>
      <vt:variant>
        <vt:lpwstr>mailto:urp@postacert.regione.emilia-romagna.it</vt:lpwstr>
      </vt:variant>
      <vt:variant>
        <vt:lpwstr/>
      </vt:variant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mailto:urp@regione.emilia-romagna.it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trattamento dati personali - Giunta</dc:title>
  <dc:subject/>
  <dc:creator>Silvio.Noce@regione.emilia-romagna.it</dc:creator>
  <cp:keywords/>
  <cp:lastModifiedBy>Conti Alessia</cp:lastModifiedBy>
  <cp:revision>19</cp:revision>
  <cp:lastPrinted>1899-12-31T23:00:00Z</cp:lastPrinted>
  <dcterms:created xsi:type="dcterms:W3CDTF">2023-11-21T16:11:00Z</dcterms:created>
  <dcterms:modified xsi:type="dcterms:W3CDTF">2023-11-30T11:21:00Z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0x0101008A769BD0A3B36940B3D26EFD2B0C5D28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ne7f82781018452b9fac2bc9e389d30d">
    <vt:lpwstr>Benessere, agevolazioni e assicurazioni|e6128143-398f-41e8-a272-2c83f8ee120b</vt:lpwstr>
  </property>
  <property fmtid="{D5CDD505-2E9C-101B-9397-08002B2CF9AE}" pid="10" name="ORMATags">
    <vt:lpwstr/>
  </property>
  <property fmtid="{D5CDD505-2E9C-101B-9397-08002B2CF9AE}" pid="11" name="ORMADestinatari">
    <vt:lpwstr>82;#Referenti informatici|ba161267-478b-4131-a75d-990f2221da59</vt:lpwstr>
  </property>
  <property fmtid="{D5CDD505-2E9C-101B-9397-08002B2CF9AE}" pid="12" name="oba983e561514fd79ed2f2b22aeb4ec9">
    <vt:lpwstr>AREA INFRASTRUTTURE E SICUREZZA|b234085e-aa46-4fb6-bed5-16e1ee153dc9</vt:lpwstr>
  </property>
  <property fmtid="{D5CDD505-2E9C-101B-9397-08002B2CF9AE}" pid="13" name="MediaServiceImageTags">
    <vt:lpwstr/>
  </property>
  <property fmtid="{D5CDD505-2E9C-101B-9397-08002B2CF9AE}" pid="14" name="dc0193a3d99f429aa9422f9571249096">
    <vt:lpwstr>Referenti informatici|ba161267-478b-4131-a75d-990f2221da59</vt:lpwstr>
  </property>
  <property fmtid="{D5CDD505-2E9C-101B-9397-08002B2CF9AE}" pid="15" name="o9e678138d58404f9e54d7d2ea6d02b4">
    <vt:lpwstr/>
  </property>
  <property fmtid="{D5CDD505-2E9C-101B-9397-08002B2CF9AE}" pid="16" name="ORMAFonte">
    <vt:lpwstr>81;#AREA INFRASTRUTTURE E SICUREZZA|b234085e-aa46-4fb6-bed5-16e1ee153dc9</vt:lpwstr>
  </property>
  <property fmtid="{D5CDD505-2E9C-101B-9397-08002B2CF9AE}" pid="17" name="ORMAValiditaDoc">
    <vt:lpwstr>--</vt:lpwstr>
  </property>
  <property fmtid="{D5CDD505-2E9C-101B-9397-08002B2CF9AE}" pid="18" name="Data">
    <vt:lpwstr>2023-06-28T00:00:00Z</vt:lpwstr>
  </property>
  <property fmtid="{D5CDD505-2E9C-101B-9397-08002B2CF9AE}" pid="19" name="ORMADescrDoc">
    <vt:lpwstr/>
  </property>
  <property fmtid="{D5CDD505-2E9C-101B-9397-08002B2CF9AE}" pid="20" name="ORMAIdDoc">
    <vt:lpwstr/>
  </property>
  <property fmtid="{D5CDD505-2E9C-101B-9397-08002B2CF9AE}" pid="21" name="ORMATagsTaxHTField">
    <vt:lpwstr/>
  </property>
  <property fmtid="{D5CDD505-2E9C-101B-9397-08002B2CF9AE}" pid="22" name="ORMADirezioneTaxHTField">
    <vt:lpwstr/>
  </property>
  <property fmtid="{D5CDD505-2E9C-101B-9397-08002B2CF9AE}" pid="23" name="ORMAScadenzaDoc">
    <vt:lpwstr/>
  </property>
  <property fmtid="{D5CDD505-2E9C-101B-9397-08002B2CF9AE}" pid="24" name="ORMAFonteTaxHTField">
    <vt:lpwstr/>
  </property>
  <property fmtid="{D5CDD505-2E9C-101B-9397-08002B2CF9AE}" pid="25" name="ORMANumRevDoc">
    <vt:lpwstr/>
  </property>
  <property fmtid="{D5CDD505-2E9C-101B-9397-08002B2CF9AE}" pid="26" name="ORMARevisoreDoc">
    <vt:lpwstr/>
  </property>
  <property fmtid="{D5CDD505-2E9C-101B-9397-08002B2CF9AE}" pid="27" name="ORMATipoDoc">
    <vt:lpwstr/>
  </property>
  <property fmtid="{D5CDD505-2E9C-101B-9397-08002B2CF9AE}" pid="28" name="ORMAAutoreDocTxt">
    <vt:lpwstr/>
  </property>
  <property fmtid="{D5CDD505-2E9C-101B-9397-08002B2CF9AE}" pid="29" name="ORMAArgomentoTaxHTField">
    <vt:lpwstr/>
  </property>
  <property fmtid="{D5CDD505-2E9C-101B-9397-08002B2CF9AE}" pid="30" name="ORMADestinatariTaxHTField">
    <vt:lpwstr/>
  </property>
</Properties>
</file>