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0616" w14:textId="77777777" w:rsidR="006A704F" w:rsidRDefault="006A704F" w:rsidP="006A704F">
      <w:pPr>
        <w:pStyle w:val="Titolo4"/>
      </w:pPr>
      <w:bookmarkStart w:id="0" w:name="_Toc256002089"/>
      <w:r>
        <w:rPr>
          <w:noProof/>
        </w:rPr>
        <w:t>SRD10 - impianti di forestazione/imboschimento di terreni non agricoli</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6A704F" w14:paraId="09A1EE2E"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D35A3" w14:textId="77777777" w:rsidR="006A704F" w:rsidRDefault="006A704F" w:rsidP="00C86F0E">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F782A" w14:textId="77777777" w:rsidR="006A704F" w:rsidRDefault="006A704F" w:rsidP="00C86F0E">
            <w:pPr>
              <w:rPr>
                <w:color w:val="000000"/>
                <w:sz w:val="20"/>
              </w:rPr>
            </w:pPr>
            <w:r>
              <w:rPr>
                <w:noProof/>
                <w:color w:val="000000"/>
                <w:sz w:val="20"/>
              </w:rPr>
              <w:t>SRD10</w:t>
            </w:r>
          </w:p>
        </w:tc>
      </w:tr>
      <w:tr w:rsidR="006A704F" w14:paraId="367A7DAF"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3B0533" w14:textId="77777777" w:rsidR="006A704F" w:rsidRDefault="006A704F" w:rsidP="00C86F0E">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328A2" w14:textId="77777777" w:rsidR="006A704F" w:rsidRDefault="006A704F" w:rsidP="00C86F0E">
            <w:pPr>
              <w:rPr>
                <w:color w:val="000000"/>
                <w:sz w:val="20"/>
              </w:rPr>
            </w:pPr>
            <w:r>
              <w:rPr>
                <w:noProof/>
                <w:color w:val="000000"/>
                <w:sz w:val="20"/>
              </w:rPr>
              <w:t>impianti di forestazione/imboschimento di terreni non agricoli</w:t>
            </w:r>
          </w:p>
        </w:tc>
      </w:tr>
      <w:tr w:rsidR="006A704F" w14:paraId="2B23FAAC"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46A35" w14:textId="77777777" w:rsidR="006A704F" w:rsidRDefault="006A704F" w:rsidP="00C86F0E">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B3F9B" w14:textId="77777777" w:rsidR="006A704F" w:rsidRDefault="006A704F" w:rsidP="00C86F0E">
            <w:pPr>
              <w:rPr>
                <w:color w:val="000000"/>
                <w:sz w:val="20"/>
              </w:rPr>
            </w:pPr>
            <w:r>
              <w:rPr>
                <w:noProof/>
                <w:color w:val="000000"/>
                <w:sz w:val="20"/>
              </w:rPr>
              <w:t>INVEST(73-74) - Investimenti, compresi gli investimenti nell'irrigazione</w:t>
            </w:r>
          </w:p>
        </w:tc>
      </w:tr>
      <w:tr w:rsidR="006A704F" w14:paraId="5E4B78DF"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545867" w14:textId="77777777" w:rsidR="006A704F" w:rsidRDefault="006A704F" w:rsidP="00C86F0E">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01893" w14:textId="77777777" w:rsidR="006A704F" w:rsidRDefault="006A704F" w:rsidP="00C86F0E">
            <w:pPr>
              <w:rPr>
                <w:color w:val="000000"/>
                <w:sz w:val="20"/>
              </w:rPr>
            </w:pPr>
            <w:r>
              <w:rPr>
                <w:noProof/>
                <w:color w:val="000000"/>
                <w:sz w:val="20"/>
              </w:rPr>
              <w:t>O.23. Numero di operazioni o unità relative agli investimenti non produttivi sovvenzionati al di fuori delle aziende agricole</w:t>
            </w:r>
          </w:p>
        </w:tc>
      </w:tr>
      <w:tr w:rsidR="006A704F" w14:paraId="1FE91CBA"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8E911" w14:textId="77777777" w:rsidR="006A704F" w:rsidRDefault="006A704F" w:rsidP="00C86F0E">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C1F3CA" w14:textId="77777777" w:rsidR="006A704F" w:rsidRDefault="006A704F" w:rsidP="00C86F0E">
            <w:pPr>
              <w:rPr>
                <w:color w:val="000000"/>
                <w:sz w:val="20"/>
              </w:rPr>
            </w:pPr>
            <w:r>
              <w:rPr>
                <w:noProof/>
                <w:color w:val="000000"/>
                <w:sz w:val="20"/>
              </w:rPr>
              <w:t>Ricambio generazionale: No</w:t>
            </w:r>
          </w:p>
          <w:p w14:paraId="62B25237" w14:textId="77777777" w:rsidR="006A704F" w:rsidRDefault="006A704F" w:rsidP="00C86F0E">
            <w:pPr>
              <w:rPr>
                <w:color w:val="000000"/>
                <w:sz w:val="20"/>
              </w:rPr>
            </w:pPr>
            <w:r>
              <w:rPr>
                <w:noProof/>
                <w:color w:val="000000"/>
                <w:sz w:val="20"/>
              </w:rPr>
              <w:t>Ambiente: Sì</w:t>
            </w:r>
          </w:p>
          <w:p w14:paraId="6E08ECE8" w14:textId="77777777" w:rsidR="006A704F" w:rsidRDefault="006A704F" w:rsidP="00C86F0E">
            <w:pPr>
              <w:rPr>
                <w:color w:val="000000"/>
                <w:sz w:val="20"/>
              </w:rPr>
            </w:pPr>
            <w:r>
              <w:rPr>
                <w:noProof/>
                <w:color w:val="000000"/>
                <w:sz w:val="20"/>
              </w:rPr>
              <w:t>Sistema di riduzioni ES: No</w:t>
            </w:r>
          </w:p>
          <w:p w14:paraId="677573D2" w14:textId="77777777" w:rsidR="006A704F" w:rsidRDefault="006A704F" w:rsidP="00C86F0E">
            <w:pPr>
              <w:rPr>
                <w:color w:val="000000"/>
                <w:sz w:val="20"/>
              </w:rPr>
            </w:pPr>
            <w:r>
              <w:rPr>
                <w:noProof/>
                <w:color w:val="000000"/>
                <w:sz w:val="20"/>
              </w:rPr>
              <w:t>LEADER: No</w:t>
            </w:r>
          </w:p>
        </w:tc>
      </w:tr>
    </w:tbl>
    <w:p w14:paraId="4CFFD274" w14:textId="77777777" w:rsidR="006A704F" w:rsidRDefault="006A704F" w:rsidP="006A704F">
      <w:pPr>
        <w:pStyle w:val="Titolo5"/>
        <w:rPr>
          <w:b w:val="0"/>
          <w:color w:val="000000"/>
          <w:sz w:val="24"/>
        </w:rPr>
      </w:pPr>
      <w:bookmarkStart w:id="1" w:name="_Toc256002090"/>
      <w:r>
        <w:rPr>
          <w:b w:val="0"/>
          <w:noProof/>
          <w:color w:val="000000"/>
          <w:sz w:val="24"/>
        </w:rPr>
        <w:t>1 Ambito di applicazione territoriale e, se pertinente, dimensione regionale</w:t>
      </w:r>
      <w:bookmarkEnd w:id="1"/>
    </w:p>
    <w:p w14:paraId="0D397F8A" w14:textId="77777777" w:rsidR="006A704F" w:rsidRDefault="006A704F" w:rsidP="006A704F">
      <w:pPr>
        <w:rPr>
          <w:color w:val="000000"/>
          <w:sz w:val="0"/>
        </w:rPr>
      </w:pPr>
      <w:r>
        <w:rPr>
          <w:noProof/>
          <w:color w:val="000000"/>
        </w:rPr>
        <w:t xml:space="preserve">Ambito di applicazione territoriale: </w:t>
      </w:r>
      <w:r>
        <w:rPr>
          <w:b/>
          <w:noProof/>
          <w:color w:val="000000"/>
        </w:rPr>
        <w:t>Nazionale, con elementi regionali</w:t>
      </w:r>
    </w:p>
    <w:p w14:paraId="71DE8AFA" w14:textId="77777777" w:rsidR="006A704F" w:rsidRDefault="006A704F" w:rsidP="006A704F">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6A704F" w14:paraId="1C0D33C2" w14:textId="77777777" w:rsidTr="00C86F0E">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01867B5B" w14:textId="77777777" w:rsidR="006A704F" w:rsidRDefault="006A704F" w:rsidP="00C86F0E">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1F370024" w14:textId="77777777" w:rsidR="006A704F" w:rsidRDefault="006A704F" w:rsidP="00C86F0E">
            <w:pPr>
              <w:rPr>
                <w:color w:val="000000"/>
                <w:sz w:val="20"/>
              </w:rPr>
            </w:pPr>
            <w:r>
              <w:rPr>
                <w:b/>
                <w:noProof/>
                <w:color w:val="000000"/>
                <w:sz w:val="20"/>
              </w:rPr>
              <w:t>Descrizione</w:t>
            </w:r>
          </w:p>
        </w:tc>
      </w:tr>
      <w:tr w:rsidR="006A704F" w14:paraId="4F15DE28"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74DD0" w14:textId="77777777" w:rsidR="006A704F" w:rsidRDefault="006A704F" w:rsidP="00C86F0E">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C10CD2" w14:textId="77777777" w:rsidR="006A704F" w:rsidRDefault="006A704F" w:rsidP="00C86F0E">
            <w:pPr>
              <w:rPr>
                <w:color w:val="000000"/>
                <w:sz w:val="20"/>
              </w:rPr>
            </w:pPr>
            <w:r>
              <w:rPr>
                <w:noProof/>
                <w:color w:val="000000"/>
                <w:sz w:val="20"/>
              </w:rPr>
              <w:t>Italia</w:t>
            </w:r>
          </w:p>
        </w:tc>
      </w:tr>
    </w:tbl>
    <w:p w14:paraId="14F886C4" w14:textId="77777777" w:rsidR="006A704F" w:rsidRDefault="006A704F" w:rsidP="006A704F">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6E75021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D56C5B4" w14:textId="77777777" w:rsidR="006A704F" w:rsidRDefault="006A704F" w:rsidP="00C86F0E">
            <w:pPr>
              <w:spacing w:before="40" w:after="40"/>
              <w:jc w:val="both"/>
            </w:pPr>
            <w:r>
              <w:rPr>
                <w:noProof/>
              </w:rPr>
              <w:t>L’intervento può essere attivato su tutto il territorio nazionale con elementi specifici regionali.</w:t>
            </w:r>
            <w:r>
              <w:rPr>
                <w:noProof/>
                <w:color w:val="0070C0"/>
                <w:shd w:val="clear" w:color="auto" w:fill="FFFFFF"/>
              </w:rPr>
              <w:t xml:space="preserve"> </w:t>
            </w:r>
            <w:r>
              <w:rPr>
                <w:noProof/>
                <w:color w:val="000000"/>
              </w:rPr>
              <w:t xml:space="preserve">Attivano l’intervento le seguenti Regioni e P.A.: </w:t>
            </w:r>
          </w:p>
          <w:p w14:paraId="24EB3C38" w14:textId="77777777" w:rsidR="006A704F" w:rsidRDefault="006A704F" w:rsidP="00C86F0E">
            <w:pPr>
              <w:spacing w:before="40" w:after="40"/>
              <w:jc w:val="both"/>
            </w:pPr>
          </w:p>
          <w:tbl>
            <w:tblPr>
              <w:tblStyle w:val="quill-better-table"/>
              <w:tblW w:w="10098"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tblGrid>
            <w:tr w:rsidR="006A704F" w14:paraId="60A12150" w14:textId="77777777" w:rsidTr="006A704F">
              <w:trPr>
                <w:trHeight w:val="878"/>
                <w:tblCellSpacing w:w="0" w:type="dxa"/>
              </w:trPr>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72022A" w14:textId="77777777" w:rsidR="006A704F" w:rsidRDefault="006A704F" w:rsidP="00C86F0E">
                  <w:pPr>
                    <w:pStyle w:val="qlbt-cell-lineql-align-center"/>
                    <w:rPr>
                      <w:color w:val="000000"/>
                    </w:rPr>
                  </w:pPr>
                  <w:r>
                    <w:rPr>
                      <w:b/>
                      <w:bCs/>
                      <w:noProof/>
                      <w:color w:val="000000"/>
                    </w:rPr>
                    <w:t> </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C9EC97" w14:textId="77777777" w:rsidR="006A704F" w:rsidRDefault="006A704F" w:rsidP="00C86F0E">
                  <w:pPr>
                    <w:pStyle w:val="qlbt-cell-lineql-align-center"/>
                    <w:rPr>
                      <w:color w:val="000000"/>
                    </w:rPr>
                  </w:pPr>
                  <w:r>
                    <w:rPr>
                      <w:b/>
                      <w:bCs/>
                      <w:noProof/>
                      <w:color w:val="000000"/>
                    </w:rPr>
                    <w:t>Abruzzo</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85FC8C" w14:textId="77777777" w:rsidR="006A704F" w:rsidRDefault="006A704F" w:rsidP="00C86F0E">
                  <w:pPr>
                    <w:pStyle w:val="qlbt-cell-lineql-align-center"/>
                    <w:rPr>
                      <w:color w:val="000000"/>
                    </w:rPr>
                  </w:pPr>
                  <w:r>
                    <w:rPr>
                      <w:b/>
                      <w:bCs/>
                      <w:noProof/>
                      <w:color w:val="000000"/>
                    </w:rPr>
                    <w:t>Basilicata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3680B1" w14:textId="77777777" w:rsidR="006A704F" w:rsidRDefault="006A704F" w:rsidP="00C86F0E">
                  <w:pPr>
                    <w:pStyle w:val="qlbt-cell-lineql-align-center"/>
                    <w:rPr>
                      <w:color w:val="000000"/>
                    </w:rPr>
                  </w:pPr>
                  <w:r>
                    <w:rPr>
                      <w:b/>
                      <w:bCs/>
                      <w:noProof/>
                      <w:color w:val="000000"/>
                    </w:rPr>
                    <w:t>Calabria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F3EDA0" w14:textId="77777777" w:rsidR="006A704F" w:rsidRDefault="006A704F" w:rsidP="00C86F0E">
                  <w:pPr>
                    <w:pStyle w:val="qlbt-cell-lineql-align-center"/>
                    <w:rPr>
                      <w:color w:val="000000"/>
                    </w:rPr>
                  </w:pPr>
                  <w:r>
                    <w:rPr>
                      <w:b/>
                      <w:bCs/>
                      <w:noProof/>
                      <w:color w:val="000000"/>
                    </w:rPr>
                    <w:t>Campania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EFFF78" w14:textId="77777777" w:rsidR="006A704F" w:rsidRDefault="006A704F" w:rsidP="00C86F0E">
                  <w:pPr>
                    <w:pStyle w:val="qlbt-cell-lineql-align-center"/>
                    <w:rPr>
                      <w:color w:val="000000"/>
                    </w:rPr>
                  </w:pPr>
                  <w:r>
                    <w:rPr>
                      <w:b/>
                      <w:bCs/>
                      <w:noProof/>
                      <w:color w:val="000000"/>
                    </w:rPr>
                    <w:t>Emilia-Romagna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28919B" w14:textId="77777777" w:rsidR="006A704F" w:rsidRDefault="006A704F" w:rsidP="00C86F0E">
                  <w:pPr>
                    <w:pStyle w:val="qlbt-cell-lineql-align-center"/>
                    <w:rPr>
                      <w:color w:val="000000"/>
                    </w:rPr>
                  </w:pPr>
                  <w:r>
                    <w:rPr>
                      <w:b/>
                      <w:bCs/>
                      <w:noProof/>
                      <w:color w:val="000000"/>
                    </w:rPr>
                    <w:t>Friuli-Venezia Giulia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66E08B" w14:textId="77777777" w:rsidR="006A704F" w:rsidRDefault="006A704F" w:rsidP="00C86F0E">
                  <w:pPr>
                    <w:pStyle w:val="qlbt-cell-lineql-align-center"/>
                    <w:rPr>
                      <w:color w:val="000000"/>
                    </w:rPr>
                  </w:pPr>
                  <w:r>
                    <w:rPr>
                      <w:b/>
                      <w:bCs/>
                      <w:noProof/>
                      <w:color w:val="000000"/>
                    </w:rPr>
                    <w:t>Lazio</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C10A4A" w14:textId="77777777" w:rsidR="006A704F" w:rsidRDefault="006A704F" w:rsidP="00C86F0E">
                  <w:pPr>
                    <w:pStyle w:val="qlbt-cell-lineql-align-center"/>
                    <w:rPr>
                      <w:color w:val="000000"/>
                    </w:rPr>
                  </w:pPr>
                  <w:r>
                    <w:rPr>
                      <w:b/>
                      <w:bCs/>
                      <w:noProof/>
                      <w:color w:val="000000"/>
                    </w:rPr>
                    <w:t>Liguria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B491E6" w14:textId="77777777" w:rsidR="006A704F" w:rsidRDefault="006A704F" w:rsidP="00C86F0E">
                  <w:pPr>
                    <w:pStyle w:val="qlbt-cell-lineql-align-center"/>
                    <w:rPr>
                      <w:color w:val="000000"/>
                    </w:rPr>
                  </w:pPr>
                  <w:r>
                    <w:rPr>
                      <w:b/>
                      <w:bCs/>
                      <w:noProof/>
                      <w:color w:val="000000"/>
                    </w:rPr>
                    <w:t>Lombardia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4DF64E" w14:textId="77777777" w:rsidR="006A704F" w:rsidRDefault="006A704F" w:rsidP="00C86F0E">
                  <w:pPr>
                    <w:pStyle w:val="qlbt-cell-lineql-align-center"/>
                    <w:rPr>
                      <w:color w:val="000000"/>
                    </w:rPr>
                  </w:pPr>
                  <w:r>
                    <w:rPr>
                      <w:b/>
                      <w:bCs/>
                      <w:noProof/>
                      <w:color w:val="000000"/>
                    </w:rPr>
                    <w:t>Marche</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EEC855" w14:textId="77777777" w:rsidR="006A704F" w:rsidRDefault="006A704F" w:rsidP="00C86F0E">
                  <w:pPr>
                    <w:pStyle w:val="qlbt-cell-lineql-align-center"/>
                    <w:rPr>
                      <w:color w:val="000000"/>
                    </w:rPr>
                  </w:pPr>
                  <w:r>
                    <w:rPr>
                      <w:b/>
                      <w:bCs/>
                      <w:noProof/>
                      <w:color w:val="000000"/>
                    </w:rPr>
                    <w:t>Molise</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882EFC" w14:textId="77777777" w:rsidR="006A704F" w:rsidRDefault="006A704F" w:rsidP="00C86F0E">
                  <w:pPr>
                    <w:pStyle w:val="qlbt-cell-lineql-align-center"/>
                    <w:rPr>
                      <w:color w:val="000000"/>
                    </w:rPr>
                  </w:pPr>
                  <w:r>
                    <w:rPr>
                      <w:b/>
                      <w:bCs/>
                      <w:noProof/>
                      <w:color w:val="000000"/>
                    </w:rPr>
                    <w:t>Piemonte</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7F45AD" w14:textId="77777777" w:rsidR="006A704F" w:rsidRDefault="006A704F" w:rsidP="00C86F0E">
                  <w:pPr>
                    <w:pStyle w:val="qlbt-cell-lineql-align-center"/>
                    <w:rPr>
                      <w:color w:val="000000"/>
                    </w:rPr>
                  </w:pPr>
                  <w:r>
                    <w:rPr>
                      <w:b/>
                      <w:bCs/>
                      <w:noProof/>
                      <w:color w:val="000000"/>
                    </w:rPr>
                    <w:t>Puglia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A0C64E" w14:textId="77777777" w:rsidR="006A704F" w:rsidRDefault="006A704F" w:rsidP="00C86F0E">
                  <w:pPr>
                    <w:pStyle w:val="qlbt-cell-lineql-align-center"/>
                    <w:rPr>
                      <w:color w:val="000000"/>
                    </w:rPr>
                  </w:pPr>
                  <w:r>
                    <w:rPr>
                      <w:b/>
                      <w:bCs/>
                      <w:noProof/>
                      <w:color w:val="000000"/>
                    </w:rPr>
                    <w:t>Sardegna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E46A9D" w14:textId="77777777" w:rsidR="006A704F" w:rsidRDefault="006A704F" w:rsidP="00C86F0E">
                  <w:pPr>
                    <w:pStyle w:val="qlbt-cell-lineql-align-center"/>
                    <w:rPr>
                      <w:color w:val="000000"/>
                    </w:rPr>
                  </w:pPr>
                  <w:r>
                    <w:rPr>
                      <w:b/>
                      <w:bCs/>
                      <w:noProof/>
                      <w:color w:val="000000"/>
                    </w:rPr>
                    <w:t>Sicilia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DADF6D" w14:textId="77777777" w:rsidR="006A704F" w:rsidRDefault="006A704F" w:rsidP="00C86F0E">
                  <w:pPr>
                    <w:pStyle w:val="qlbt-cell-lineql-align-center"/>
                    <w:rPr>
                      <w:color w:val="000000"/>
                    </w:rPr>
                  </w:pPr>
                  <w:r>
                    <w:rPr>
                      <w:b/>
                      <w:bCs/>
                      <w:noProof/>
                      <w:color w:val="000000"/>
                    </w:rPr>
                    <w:t>Toscana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BA4300" w14:textId="77777777" w:rsidR="006A704F" w:rsidRDefault="006A704F" w:rsidP="00C86F0E">
                  <w:pPr>
                    <w:pStyle w:val="qlbt-cell-lineql-align-center"/>
                    <w:rPr>
                      <w:color w:val="000000"/>
                    </w:rPr>
                  </w:pPr>
                  <w:r>
                    <w:rPr>
                      <w:b/>
                      <w:bCs/>
                      <w:noProof/>
                      <w:color w:val="000000"/>
                    </w:rPr>
                    <w:t>P.A. Bolzano</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A907C8" w14:textId="77777777" w:rsidR="006A704F" w:rsidRDefault="006A704F" w:rsidP="00C86F0E">
                  <w:pPr>
                    <w:pStyle w:val="qlbt-cell-lineql-align-center"/>
                    <w:rPr>
                      <w:color w:val="000000"/>
                    </w:rPr>
                  </w:pPr>
                  <w:r>
                    <w:rPr>
                      <w:b/>
                      <w:bCs/>
                      <w:noProof/>
                      <w:color w:val="000000"/>
                    </w:rPr>
                    <w:t>P.A. Trento</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9C40A6" w14:textId="77777777" w:rsidR="006A704F" w:rsidRDefault="006A704F" w:rsidP="00C86F0E">
                  <w:pPr>
                    <w:pStyle w:val="qlbt-cell-lineql-align-center"/>
                    <w:rPr>
                      <w:color w:val="000000"/>
                    </w:rPr>
                  </w:pPr>
                  <w:r>
                    <w:rPr>
                      <w:b/>
                      <w:bCs/>
                      <w:noProof/>
                      <w:color w:val="000000"/>
                    </w:rPr>
                    <w:t>Umbria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68F499" w14:textId="77777777" w:rsidR="006A704F" w:rsidRDefault="006A704F" w:rsidP="00C86F0E">
                  <w:pPr>
                    <w:pStyle w:val="qlbt-cell-lineql-align-center"/>
                    <w:rPr>
                      <w:color w:val="000000"/>
                    </w:rPr>
                  </w:pPr>
                  <w:r>
                    <w:rPr>
                      <w:b/>
                      <w:bCs/>
                      <w:noProof/>
                      <w:color w:val="000000"/>
                    </w:rPr>
                    <w:t>Valle d'Aosta</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7C8FAF" w14:textId="77777777" w:rsidR="006A704F" w:rsidRDefault="006A704F" w:rsidP="00C86F0E">
                  <w:pPr>
                    <w:pStyle w:val="qlbt-cell-lineql-align-center"/>
                    <w:rPr>
                      <w:color w:val="000000"/>
                    </w:rPr>
                  </w:pPr>
                  <w:r>
                    <w:rPr>
                      <w:b/>
                      <w:bCs/>
                      <w:noProof/>
                      <w:color w:val="000000"/>
                    </w:rPr>
                    <w:t>Veneto</w:t>
                  </w:r>
                </w:p>
              </w:tc>
            </w:tr>
            <w:tr w:rsidR="006A704F" w14:paraId="4E3AD04C" w14:textId="77777777" w:rsidTr="006A704F">
              <w:trPr>
                <w:trHeight w:val="284"/>
                <w:tblCellSpacing w:w="0" w:type="dxa"/>
              </w:trPr>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87D3C1" w14:textId="77777777" w:rsidR="006A704F" w:rsidRDefault="006A704F" w:rsidP="00C86F0E">
                  <w:pPr>
                    <w:pStyle w:val="qlbt-cell-lineql-align-center"/>
                    <w:rPr>
                      <w:color w:val="000000"/>
                    </w:rPr>
                  </w:pPr>
                  <w:r>
                    <w:rPr>
                      <w:b/>
                      <w:bCs/>
                      <w:noProof/>
                      <w:color w:val="000000"/>
                    </w:rPr>
                    <w:t>SI</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D356DA"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B7A476"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2D36B6"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98908C"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EE400C"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1BE97E"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D97E82"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D7251A"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B75B84"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3EC792"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7B061A"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A5FA06"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758548"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86F17A"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EA9264"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FEBB3A"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61830E"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ED618A"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C3C07A"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BBDDE4"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3C37F1" w14:textId="77777777" w:rsidR="006A704F" w:rsidRDefault="006A704F" w:rsidP="00C86F0E">
                  <w:pPr>
                    <w:pStyle w:val="qlbt-cell-lineql-align-center"/>
                    <w:rPr>
                      <w:color w:val="000000"/>
                    </w:rPr>
                  </w:pPr>
                </w:p>
              </w:tc>
            </w:tr>
            <w:tr w:rsidR="006A704F" w14:paraId="5C3F6027" w14:textId="77777777" w:rsidTr="006A704F">
              <w:trPr>
                <w:trHeight w:val="284"/>
                <w:tblCellSpacing w:w="0" w:type="dxa"/>
              </w:trPr>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55D2D8" w14:textId="77777777" w:rsidR="006A704F" w:rsidRDefault="006A704F" w:rsidP="00C86F0E">
                  <w:pPr>
                    <w:pStyle w:val="qlbt-cell-lineql-align-center"/>
                    <w:rPr>
                      <w:color w:val="000000"/>
                    </w:rPr>
                  </w:pPr>
                  <w:r>
                    <w:rPr>
                      <w:b/>
                      <w:bCs/>
                      <w:noProof/>
                      <w:color w:val="000000"/>
                    </w:rPr>
                    <w:t>NO</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867D24"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7B8B4C"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9BA572"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26E128"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986DBD"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B69399"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49274D"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75A332"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027023"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94A051"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D726B5"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F4BB15"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B9D97D"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D9677A"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638FB6"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8CEB2B"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26B75A"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54AC4C"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62A6B7" w14:textId="77777777" w:rsidR="006A704F" w:rsidRDefault="006A704F" w:rsidP="00C86F0E">
                  <w:pPr>
                    <w:pStyle w:val="qlbt-cell-lineql-align-center"/>
                    <w:rPr>
                      <w:color w:val="000000"/>
                    </w:rPr>
                  </w:pP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A2A2C8" w14:textId="77777777" w:rsidR="006A704F" w:rsidRDefault="006A704F" w:rsidP="00C86F0E">
                  <w:pPr>
                    <w:pStyle w:val="qlbt-cell-lineql-align-center"/>
                    <w:rPr>
                      <w:color w:val="000000"/>
                    </w:rPr>
                  </w:pPr>
                  <w:r>
                    <w:rPr>
                      <w:b/>
                      <w:bCs/>
                      <w:noProof/>
                      <w:color w:val="000000"/>
                    </w:rPr>
                    <w:t>X</w:t>
                  </w:r>
                </w:p>
              </w:tc>
              <w:tc>
                <w:tcPr>
                  <w:tcW w:w="4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4BA680" w14:textId="77777777" w:rsidR="006A704F" w:rsidRDefault="006A704F" w:rsidP="00C86F0E">
                  <w:pPr>
                    <w:pStyle w:val="qlbt-cell-lineql-align-center"/>
                    <w:rPr>
                      <w:color w:val="000000"/>
                    </w:rPr>
                  </w:pPr>
                  <w:r>
                    <w:rPr>
                      <w:b/>
                      <w:bCs/>
                      <w:noProof/>
                      <w:color w:val="000000"/>
                    </w:rPr>
                    <w:t>X</w:t>
                  </w:r>
                </w:p>
              </w:tc>
            </w:tr>
          </w:tbl>
          <w:p w14:paraId="0658A857" w14:textId="77777777" w:rsidR="006A704F" w:rsidRDefault="006A704F" w:rsidP="00C86F0E">
            <w:pPr>
              <w:spacing w:before="40" w:after="40"/>
              <w:jc w:val="both"/>
            </w:pPr>
          </w:p>
          <w:p w14:paraId="123EC1DD" w14:textId="77777777" w:rsidR="006A704F" w:rsidRDefault="006A704F" w:rsidP="00C86F0E">
            <w:pPr>
              <w:spacing w:before="40" w:after="40"/>
              <w:jc w:val="both"/>
            </w:pPr>
            <w:r>
              <w:rPr>
                <w:noProof/>
                <w:color w:val="000000"/>
              </w:rPr>
              <w:t>Nelle successive sezioni sono indicate le condizioni di attuazione e ammissibilità applicabili a tutte le Regioni e PA. e quelle che invece sono applicabili distintamente tra loro.</w:t>
            </w:r>
          </w:p>
          <w:p w14:paraId="0C9FEDDD" w14:textId="77777777" w:rsidR="006A704F" w:rsidRDefault="006A704F" w:rsidP="00C86F0E">
            <w:pPr>
              <w:spacing w:before="40" w:after="40"/>
              <w:jc w:val="both"/>
            </w:pPr>
            <w:r>
              <w:rPr>
                <w:noProof/>
              </w:rPr>
              <w:t>Per il presente intervento non è prevista l'attuazione di una operazione, o parte di essa, al di fuori del territorio della Regione/P.A. competente o del territorio dello Stato italiano.</w:t>
            </w:r>
          </w:p>
        </w:tc>
      </w:tr>
    </w:tbl>
    <w:p w14:paraId="19DD044B" w14:textId="77777777" w:rsidR="006A704F" w:rsidRDefault="006A704F" w:rsidP="006A704F">
      <w:pPr>
        <w:pStyle w:val="Titolo5"/>
        <w:spacing w:before="20" w:after="20"/>
        <w:rPr>
          <w:b w:val="0"/>
          <w:i w:val="0"/>
          <w:color w:val="000000"/>
          <w:sz w:val="24"/>
        </w:rPr>
      </w:pPr>
      <w:bookmarkStart w:id="2" w:name="_Toc256002091"/>
      <w:r>
        <w:rPr>
          <w:b w:val="0"/>
          <w:i w:val="0"/>
          <w:noProof/>
          <w:color w:val="000000"/>
          <w:sz w:val="24"/>
        </w:rPr>
        <w:t>2 Obiettivi specifici correlati, obiettivo trasversale e obiettivi settoriali pertinenti</w:t>
      </w:r>
      <w:bookmarkEnd w:id="2"/>
    </w:p>
    <w:p w14:paraId="4EFA7B0D" w14:textId="77777777" w:rsidR="006A704F" w:rsidRDefault="006A704F" w:rsidP="006A704F">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A704F" w14:paraId="55C87A8B"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A4F7856" w14:textId="77777777" w:rsidR="006A704F" w:rsidRDefault="006A704F" w:rsidP="00C86F0E">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6A704F" w14:paraId="5C248C90"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71217B7" w14:textId="77777777" w:rsidR="006A704F" w:rsidRDefault="006A704F" w:rsidP="00C86F0E">
            <w:pPr>
              <w:spacing w:before="20" w:after="20"/>
              <w:rPr>
                <w:color w:val="000000"/>
                <w:sz w:val="20"/>
              </w:rPr>
            </w:pPr>
            <w:r>
              <w:rPr>
                <w:noProof/>
                <w:color w:val="000000"/>
                <w:sz w:val="20"/>
              </w:rPr>
              <w:t>SO1 Sostenere un reddito agricolo sufficiente e la resilienza del settore agricolo in tutta l'Unione per migliorare la sicurezza alimentare e la diversità agricola nel lungo termine e provvedere alla sostenibilità economica della produzione agricola nell'Unione</w:t>
            </w:r>
          </w:p>
        </w:tc>
      </w:tr>
      <w:tr w:rsidR="006A704F" w14:paraId="5DAE2C8B"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1315C4A" w14:textId="77777777" w:rsidR="006A704F" w:rsidRDefault="006A704F" w:rsidP="00C86F0E">
            <w:pPr>
              <w:spacing w:before="20" w:after="20"/>
              <w:rPr>
                <w:color w:val="000000"/>
                <w:sz w:val="20"/>
              </w:rPr>
            </w:pPr>
            <w:r>
              <w:rPr>
                <w:noProof/>
                <w:color w:val="000000"/>
                <w:sz w:val="20"/>
              </w:rPr>
              <w:t>SO4 Contribuire alla mitigazione dei cambiamenti climatici e all'adattamento a essi, anche attraverso la riduzione delle emissioni di gas a effetto serra e il miglioramento del sequestro del carbonio, nonché promuovere l'energia sostenibile</w:t>
            </w:r>
          </w:p>
        </w:tc>
      </w:tr>
      <w:tr w:rsidR="006A704F" w14:paraId="6E5B02E5"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DEFAA08" w14:textId="77777777" w:rsidR="006A704F" w:rsidRDefault="006A704F" w:rsidP="00C86F0E">
            <w:pPr>
              <w:spacing w:before="20" w:after="20"/>
              <w:rPr>
                <w:color w:val="000000"/>
                <w:sz w:val="20"/>
              </w:rPr>
            </w:pPr>
            <w:r>
              <w:rPr>
                <w:noProof/>
                <w:color w:val="000000"/>
                <w:sz w:val="20"/>
              </w:rPr>
              <w:t>SO6 Contribuire ad arrestare e invertire la perdita di biodiversità, migliorare i servizi ecosistemici e preservare gli habitat e i paesaggi</w:t>
            </w:r>
          </w:p>
        </w:tc>
      </w:tr>
    </w:tbl>
    <w:p w14:paraId="348AED20" w14:textId="77777777" w:rsidR="006A704F" w:rsidRDefault="006A704F" w:rsidP="006A704F">
      <w:pPr>
        <w:spacing w:before="20" w:after="20"/>
        <w:rPr>
          <w:color w:val="000000"/>
          <w:sz w:val="0"/>
        </w:rPr>
      </w:pPr>
    </w:p>
    <w:p w14:paraId="50B7A7AF" w14:textId="77777777" w:rsidR="006A704F" w:rsidRDefault="006A704F" w:rsidP="006A704F">
      <w:pPr>
        <w:pStyle w:val="Titolo5"/>
        <w:spacing w:before="20" w:after="20"/>
        <w:rPr>
          <w:b w:val="0"/>
          <w:i w:val="0"/>
          <w:color w:val="000000"/>
          <w:sz w:val="24"/>
        </w:rPr>
      </w:pPr>
      <w:bookmarkStart w:id="3" w:name="_Toc256002092"/>
      <w:r>
        <w:rPr>
          <w:b w:val="0"/>
          <w:i w:val="0"/>
          <w:noProof/>
          <w:color w:val="000000"/>
          <w:sz w:val="24"/>
        </w:rPr>
        <w:t>3 Esigenza o esigenze affrontate mediante l'intervento</w:t>
      </w:r>
      <w:bookmarkEnd w:id="3"/>
    </w:p>
    <w:p w14:paraId="30A8D438" w14:textId="77777777" w:rsidR="006A704F" w:rsidRDefault="006A704F" w:rsidP="006A704F">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6A704F" w14:paraId="77B422E9"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7E2348B" w14:textId="77777777" w:rsidR="006A704F" w:rsidRDefault="006A704F" w:rsidP="00C86F0E">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C06AE49" w14:textId="77777777" w:rsidR="006A704F" w:rsidRDefault="006A704F" w:rsidP="00C86F0E">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758EEAD" w14:textId="77777777" w:rsidR="006A704F" w:rsidRDefault="006A704F" w:rsidP="00C86F0E">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9C9399E" w14:textId="77777777" w:rsidR="006A704F" w:rsidRDefault="006A704F" w:rsidP="00C86F0E">
            <w:pPr>
              <w:spacing w:before="20" w:after="20"/>
              <w:rPr>
                <w:color w:val="000000"/>
                <w:sz w:val="20"/>
              </w:rPr>
            </w:pPr>
            <w:r>
              <w:rPr>
                <w:b/>
                <w:noProof/>
                <w:color w:val="000000"/>
                <w:sz w:val="20"/>
              </w:rPr>
              <w:t>Affrontata nel CSP</w:t>
            </w:r>
          </w:p>
        </w:tc>
      </w:tr>
      <w:tr w:rsidR="006A704F" w14:paraId="62EBEED7"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4AC2D8B" w14:textId="77777777" w:rsidR="006A704F" w:rsidRDefault="006A704F" w:rsidP="00C86F0E">
            <w:pPr>
              <w:spacing w:before="20" w:after="20"/>
              <w:rPr>
                <w:color w:val="000000"/>
                <w:sz w:val="20"/>
              </w:rPr>
            </w:pPr>
            <w:r>
              <w:rPr>
                <w:noProof/>
                <w:color w:val="000000"/>
                <w:sz w:val="20"/>
              </w:rPr>
              <w:t>E2.1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C5C12B9" w14:textId="77777777" w:rsidR="006A704F" w:rsidRDefault="006A704F" w:rsidP="00C86F0E">
            <w:pPr>
              <w:spacing w:before="20" w:after="20"/>
              <w:rPr>
                <w:color w:val="000000"/>
                <w:sz w:val="20"/>
              </w:rPr>
            </w:pPr>
            <w:r>
              <w:rPr>
                <w:noProof/>
                <w:color w:val="000000"/>
                <w:sz w:val="20"/>
              </w:rPr>
              <w:t>Conservare e aumentare capacità di sequestro carbonio dei terreni agricoli e nel settore forestale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3472C42" w14:textId="77777777" w:rsidR="006A704F" w:rsidRDefault="006A704F"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C79ACED" w14:textId="77777777" w:rsidR="006A704F" w:rsidRDefault="006A704F" w:rsidP="00C86F0E">
            <w:pPr>
              <w:spacing w:before="20" w:after="20"/>
              <w:rPr>
                <w:color w:val="000000"/>
                <w:sz w:val="20"/>
              </w:rPr>
            </w:pPr>
            <w:r>
              <w:rPr>
                <w:noProof/>
                <w:color w:val="000000"/>
                <w:sz w:val="20"/>
              </w:rPr>
              <w:t>Sì</w:t>
            </w:r>
          </w:p>
        </w:tc>
      </w:tr>
      <w:tr w:rsidR="006A704F" w14:paraId="2B9591D4"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03699EE" w14:textId="77777777" w:rsidR="006A704F" w:rsidRDefault="006A704F" w:rsidP="00C86F0E">
            <w:pPr>
              <w:spacing w:before="20" w:after="20"/>
              <w:rPr>
                <w:color w:val="000000"/>
                <w:sz w:val="20"/>
              </w:rPr>
            </w:pPr>
            <w:r>
              <w:rPr>
                <w:noProof/>
                <w:color w:val="000000"/>
                <w:sz w:val="20"/>
              </w:rPr>
              <w:lastRenderedPageBreak/>
              <w:t>E2.8</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9BC018D" w14:textId="77777777" w:rsidR="006A704F" w:rsidRDefault="006A704F" w:rsidP="00C86F0E">
            <w:pPr>
              <w:spacing w:before="20" w:after="20"/>
              <w:rPr>
                <w:color w:val="000000"/>
                <w:sz w:val="20"/>
              </w:rPr>
            </w:pPr>
            <w:r>
              <w:rPr>
                <w:noProof/>
                <w:color w:val="000000"/>
                <w:sz w:val="20"/>
              </w:rPr>
              <w:t>Tutela, valorizzazione e ripristino del paesaggio rurale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C9439A4" w14:textId="77777777" w:rsidR="006A704F" w:rsidRDefault="006A704F"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D7423FE" w14:textId="77777777" w:rsidR="006A704F" w:rsidRDefault="006A704F" w:rsidP="00C86F0E">
            <w:pPr>
              <w:spacing w:before="20" w:after="20"/>
              <w:rPr>
                <w:color w:val="000000"/>
                <w:sz w:val="20"/>
              </w:rPr>
            </w:pPr>
            <w:r>
              <w:rPr>
                <w:noProof/>
                <w:color w:val="000000"/>
                <w:sz w:val="20"/>
              </w:rPr>
              <w:t>Sì</w:t>
            </w:r>
          </w:p>
        </w:tc>
      </w:tr>
    </w:tbl>
    <w:p w14:paraId="24084197" w14:textId="77777777" w:rsidR="006A704F" w:rsidRDefault="006A704F" w:rsidP="006A704F">
      <w:pPr>
        <w:pStyle w:val="Titolo5"/>
        <w:spacing w:before="20" w:after="20"/>
        <w:rPr>
          <w:b w:val="0"/>
          <w:i w:val="0"/>
          <w:color w:val="000000"/>
          <w:sz w:val="24"/>
        </w:rPr>
      </w:pPr>
      <w:bookmarkStart w:id="4" w:name="_Toc256002093"/>
      <w:r>
        <w:rPr>
          <w:b w:val="0"/>
          <w:i w:val="0"/>
          <w:noProof/>
          <w:color w:val="000000"/>
          <w:sz w:val="24"/>
        </w:rPr>
        <w:t>4 Indicatore o indicatori di risultato</w:t>
      </w:r>
      <w:bookmarkEnd w:id="4"/>
    </w:p>
    <w:p w14:paraId="6BC913F2" w14:textId="77777777" w:rsidR="006A704F" w:rsidRDefault="006A704F" w:rsidP="006A704F">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A704F" w14:paraId="0B43E31A"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C0F1FCE" w14:textId="77777777" w:rsidR="006A704F" w:rsidRDefault="006A704F" w:rsidP="00C86F0E">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6A704F" w14:paraId="3BDF3492"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66C17F0" w14:textId="77777777" w:rsidR="006A704F" w:rsidRDefault="006A704F" w:rsidP="00C86F0E">
            <w:pPr>
              <w:spacing w:before="20" w:after="20"/>
              <w:rPr>
                <w:color w:val="000000"/>
                <w:sz w:val="20"/>
              </w:rPr>
            </w:pPr>
            <w:r>
              <w:rPr>
                <w:noProof/>
                <w:color w:val="000000"/>
                <w:sz w:val="20"/>
              </w:rPr>
              <w:t>R.17 Superfici che beneficiano di sostegno per imboschimento e ripristino mediante agroforestazione, incluse le ripartizioni</w:t>
            </w:r>
          </w:p>
        </w:tc>
      </w:tr>
      <w:tr w:rsidR="006A704F" w14:paraId="332370E8"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CF08B78" w14:textId="77777777" w:rsidR="006A704F" w:rsidRDefault="006A704F" w:rsidP="00C86F0E">
            <w:pPr>
              <w:spacing w:before="20" w:after="20"/>
              <w:rPr>
                <w:color w:val="000000"/>
                <w:sz w:val="20"/>
              </w:rPr>
            </w:pPr>
            <w:r>
              <w:rPr>
                <w:noProof/>
                <w:color w:val="000000"/>
                <w:sz w:val="20"/>
              </w:rPr>
              <w:t>R.18 Investimento totale finalizzato al miglioramento delle prestazioni del settore forestale</w:t>
            </w:r>
          </w:p>
        </w:tc>
      </w:tr>
      <w:tr w:rsidR="006A704F" w14:paraId="6C40D959"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1AF46ED" w14:textId="77777777" w:rsidR="006A704F" w:rsidRDefault="006A704F" w:rsidP="00C86F0E">
            <w:pPr>
              <w:spacing w:before="20" w:after="20"/>
              <w:rPr>
                <w:color w:val="000000"/>
                <w:sz w:val="20"/>
              </w:rPr>
            </w:pPr>
            <w:r>
              <w:rPr>
                <w:noProof/>
                <w:color w:val="000000"/>
                <w:sz w:val="20"/>
              </w:rPr>
              <w:t>R.27 Numero di operazioni che contribuiscono alla sostenibilità ambientale e al conseguimento degli obiettivi di mitigazione dei cambiamenti climatici e di adattamento ai medesimi nelle zone rurali</w:t>
            </w:r>
          </w:p>
        </w:tc>
      </w:tr>
    </w:tbl>
    <w:p w14:paraId="0EDF10DD" w14:textId="77777777" w:rsidR="006A704F" w:rsidRDefault="006A704F" w:rsidP="006A704F">
      <w:pPr>
        <w:pStyle w:val="Titolo5"/>
        <w:spacing w:before="20" w:after="20"/>
        <w:rPr>
          <w:b w:val="0"/>
          <w:i w:val="0"/>
          <w:color w:val="000000"/>
          <w:sz w:val="24"/>
        </w:rPr>
      </w:pPr>
      <w:bookmarkStart w:id="5" w:name="_Toc256002094"/>
      <w:r>
        <w:rPr>
          <w:b w:val="0"/>
          <w:i w:val="0"/>
          <w:noProof/>
          <w:color w:val="000000"/>
          <w:sz w:val="24"/>
        </w:rPr>
        <w:t>5 Concezione specifica, requisiti e condizioni di ammissibilità dell'intervento</w:t>
      </w:r>
      <w:bookmarkEnd w:id="5"/>
    </w:p>
    <w:p w14:paraId="1E96A68F" w14:textId="77777777" w:rsidR="006A704F" w:rsidRDefault="006A704F" w:rsidP="006A704F">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3DAA68E1"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807F3D" w14:textId="77777777" w:rsidR="006A704F" w:rsidRDefault="006A704F" w:rsidP="00C86F0E">
            <w:pPr>
              <w:spacing w:before="40" w:after="40"/>
            </w:pPr>
            <w:r>
              <w:rPr>
                <w:b/>
                <w:bCs/>
                <w:noProof/>
              </w:rPr>
              <w:t>Finalità e descrizione generale</w:t>
            </w:r>
          </w:p>
          <w:p w14:paraId="209DFEFC" w14:textId="77777777" w:rsidR="006A704F" w:rsidRDefault="006A704F" w:rsidP="00C86F0E">
            <w:pPr>
              <w:spacing w:before="40" w:after="40"/>
              <w:jc w:val="both"/>
            </w:pPr>
            <w:r>
              <w:rPr>
                <w:noProof/>
                <w:color w:val="000000"/>
              </w:rPr>
              <w:t xml:space="preserve">L’intervento contribuisce al perseguimento degli Obiettivi specifici 1, 4 e 6, </w:t>
            </w:r>
            <w:r>
              <w:rPr>
                <w:noProof/>
              </w:rPr>
              <w:t>ed è volto a realizzare nuovi soprassuoli forestali e di arboricoltura su superfici non agricole al fine, principalmente, di incrementare la capacità di assorbimento e di stoccaggio del carbonio atmosferico nel suolo e nella biomassa legnosa utilizzabile anche a fini duraturi.</w:t>
            </w:r>
          </w:p>
          <w:p w14:paraId="684BC962" w14:textId="77777777" w:rsidR="006A704F" w:rsidRDefault="006A704F" w:rsidP="00C86F0E">
            <w:pPr>
              <w:spacing w:before="40" w:after="40"/>
              <w:jc w:val="both"/>
            </w:pPr>
            <w:r>
              <w:rPr>
                <w:noProof/>
                <w:color w:val="000000"/>
              </w:rPr>
              <w:t xml:space="preserve">Il sostegno contribuisce inoltre, al perseguimento degli impegni europei e internazionali sottoscritti dal Governo italiano in materia di conservazione della biodiversità e mitigazione e adattamento al cambiamento climatico, e degli obiettivi dell’Unione </w:t>
            </w:r>
            <w:r>
              <w:rPr>
                <w:noProof/>
              </w:rPr>
              <w:t>fissati nel Green Deal e dalle</w:t>
            </w:r>
            <w:r>
              <w:rPr>
                <w:noProof/>
                <w:color w:val="000000"/>
              </w:rPr>
              <w:t xml:space="preserve"> Strategie Forestale (COM/2021/572 final) e per la Biodiversità (COM(2020) 380 final), recepiti dagli strumenti strategici nazionali e regionali (Strategia Forestale Nazionale, Strategia Nazionale per la Biodiversità, Programmi forestali regionali). L’intervento promuovere altresì il ruolo multifunzionale delle foreste, in linea con i principi paneuropei di Gestione Forestale Sostenibile (GFS), recepiti dalla normativa nazionale e regionale di settore. </w:t>
            </w:r>
          </w:p>
          <w:p w14:paraId="3E79AB83" w14:textId="77777777" w:rsidR="006A704F" w:rsidRDefault="006A704F" w:rsidP="00C86F0E">
            <w:pPr>
              <w:spacing w:before="40" w:after="40"/>
              <w:jc w:val="both"/>
            </w:pPr>
            <w:r>
              <w:rPr>
                <w:noProof/>
                <w:color w:val="000000"/>
              </w:rPr>
              <w:t>L’intervento persegue quindi, le seguenti finalità di interesse nazionale:</w:t>
            </w:r>
          </w:p>
          <w:p w14:paraId="5CB5A48B" w14:textId="77777777" w:rsidR="006A704F" w:rsidRDefault="006A704F" w:rsidP="00C86F0E">
            <w:pPr>
              <w:spacing w:before="40" w:after="40"/>
              <w:jc w:val="both"/>
            </w:pPr>
            <w:r>
              <w:rPr>
                <w:noProof/>
                <w:color w:val="000000"/>
              </w:rPr>
              <w:t xml:space="preserve">a)incrementare della superficie forestale e di arboricoltura; </w:t>
            </w:r>
          </w:p>
          <w:p w14:paraId="3F764E2D" w14:textId="77777777" w:rsidR="006A704F" w:rsidRDefault="006A704F" w:rsidP="00C86F0E">
            <w:pPr>
              <w:spacing w:before="40" w:after="40"/>
              <w:jc w:val="both"/>
            </w:pPr>
            <w:r>
              <w:rPr>
                <w:noProof/>
                <w:color w:val="000000"/>
              </w:rPr>
              <w:t xml:space="preserve">b)incrementare l’assorbimento e lo stoccaggio del carbonio atmosferico, nei soprassuoli, nel suolo e nella biomassa legnosa utilizzabile anche a fini duraturi; </w:t>
            </w:r>
          </w:p>
          <w:p w14:paraId="38A1DA7B" w14:textId="77777777" w:rsidR="006A704F" w:rsidRDefault="006A704F" w:rsidP="00C86F0E">
            <w:pPr>
              <w:spacing w:before="40" w:after="40"/>
              <w:jc w:val="both"/>
            </w:pPr>
            <w:r>
              <w:rPr>
                <w:noProof/>
                <w:color w:val="000000"/>
              </w:rPr>
              <w:t xml:space="preserve">c)migliorare la conservazione della biodiversità e degli habitat forestali, garantendo la presenza di aree forestali di elevato valore naturalistico; </w:t>
            </w:r>
          </w:p>
          <w:p w14:paraId="34477B20" w14:textId="77777777" w:rsidR="006A704F" w:rsidRDefault="006A704F" w:rsidP="00C86F0E">
            <w:pPr>
              <w:spacing w:before="40" w:after="40"/>
              <w:jc w:val="both"/>
            </w:pPr>
            <w:r>
              <w:rPr>
                <w:noProof/>
                <w:color w:val="000000"/>
              </w:rPr>
              <w:t>d)migliorare funzione protettiva dei soprassuoli forestali per la conservazione del suolo, dell’equilibrio idrogeologico e della regolazione del deflusso idrico;</w:t>
            </w:r>
          </w:p>
          <w:p w14:paraId="354B3751" w14:textId="77777777" w:rsidR="006A704F" w:rsidRDefault="006A704F" w:rsidP="00C86F0E">
            <w:pPr>
              <w:spacing w:before="40" w:after="40"/>
              <w:jc w:val="both"/>
            </w:pPr>
            <w:r>
              <w:rPr>
                <w:noProof/>
                <w:color w:val="000000"/>
              </w:rPr>
              <w:t>e)fornire prodotti legnosi e non legnosi;</w:t>
            </w:r>
          </w:p>
          <w:p w14:paraId="2195FD36" w14:textId="77777777" w:rsidR="006A704F" w:rsidRDefault="006A704F" w:rsidP="00C86F0E">
            <w:pPr>
              <w:spacing w:before="40" w:after="40"/>
              <w:jc w:val="both"/>
            </w:pPr>
            <w:r>
              <w:rPr>
                <w:noProof/>
                <w:color w:val="000000"/>
              </w:rPr>
              <w:t>f)fornire servizi ecosistemici e migliorare le funzioni pubbliche delle foreste;</w:t>
            </w:r>
          </w:p>
          <w:p w14:paraId="121FD1D8" w14:textId="77777777" w:rsidR="006A704F" w:rsidRDefault="006A704F" w:rsidP="00C86F0E">
            <w:pPr>
              <w:spacing w:before="40" w:after="40"/>
              <w:jc w:val="both"/>
            </w:pPr>
            <w:r>
              <w:rPr>
                <w:noProof/>
                <w:color w:val="000000"/>
              </w:rPr>
              <w:t>g)diversificazione del reddito aziendale forestale.</w:t>
            </w:r>
          </w:p>
          <w:p w14:paraId="69C1FB0C" w14:textId="77777777" w:rsidR="006A704F" w:rsidRDefault="006A704F" w:rsidP="00C86F0E">
            <w:pPr>
              <w:spacing w:before="40" w:after="40"/>
              <w:jc w:val="both"/>
            </w:pPr>
            <w:r>
              <w:rPr>
                <w:noProof/>
                <w:color w:val="000000"/>
              </w:rPr>
              <w:t xml:space="preserve">Tali finalità saranno perseguite attraverso l’erogazione di un sostegno ai titolari della gestione di superfici non agricole (ovvero superfici di qualsiasi natura e destinazione diversa da quella agricola di cui all’art.4 comma 3, del Regolamento 2015/2021), a copertura in tutto o in parte, dei costi sostenuti, </w:t>
            </w:r>
            <w:r>
              <w:rPr>
                <w:noProof/>
              </w:rPr>
              <w:t>per realizzare una o più delle seguenti Azioni di interesse nazionale:</w:t>
            </w:r>
            <w:r>
              <w:rPr>
                <w:noProof/>
                <w:color w:val="000000"/>
              </w:rPr>
              <w:t xml:space="preserve"> </w:t>
            </w:r>
          </w:p>
          <w:p w14:paraId="51C8E24F" w14:textId="77777777" w:rsidR="006A704F" w:rsidRPr="006A704F" w:rsidRDefault="006A704F" w:rsidP="00C86F0E">
            <w:pPr>
              <w:spacing w:before="40" w:after="40"/>
              <w:jc w:val="both"/>
            </w:pPr>
          </w:p>
          <w:p w14:paraId="229EE092" w14:textId="77777777" w:rsidR="006A704F" w:rsidRPr="006A704F" w:rsidRDefault="006A704F" w:rsidP="00C86F0E">
            <w:pPr>
              <w:spacing w:before="40" w:after="40"/>
              <w:jc w:val="both"/>
            </w:pPr>
            <w:r w:rsidRPr="006A704F">
              <w:rPr>
                <w:b/>
                <w:bCs/>
                <w:noProof/>
              </w:rPr>
              <w:t>SRD010.1) Impianto di imboschimento naturaliforme su superfici non agricole;</w:t>
            </w:r>
          </w:p>
          <w:p w14:paraId="4419FBC8" w14:textId="77777777" w:rsidR="006A704F" w:rsidRPr="006A704F" w:rsidRDefault="006A704F" w:rsidP="00C86F0E">
            <w:pPr>
              <w:spacing w:before="40" w:after="40"/>
              <w:jc w:val="both"/>
            </w:pPr>
            <w:r w:rsidRPr="006A704F">
              <w:rPr>
                <w:noProof/>
              </w:rPr>
              <w:t>Impianto naturaliforme con finalità multiple (ambientali, paesaggistiche, socio-ricreative nonché produttive- legno, legname e tartufi), realizzato utilizzando specie forestali arboree e arbustive autoctone di origine certificata, anche micorrizzate, adatte alle condizioni ambientali locali, al fine di creare nuove superfici forestali permanenti. Pertanto, le superfici su cui viene realizzato l’imboschimento non sono reversibili al termine del periodo di permanenza, rientrano nella definizione di bosco di cui alle norme regionali di settore e su queste superfici si applicano le disposizioni regolamentari regionali del settore forestale previste per i boschi.</w:t>
            </w:r>
          </w:p>
          <w:p w14:paraId="33DD1115" w14:textId="77777777" w:rsidR="006A704F" w:rsidRPr="006A704F" w:rsidRDefault="006A704F" w:rsidP="00C86F0E">
            <w:pPr>
              <w:spacing w:before="40" w:after="40"/>
              <w:jc w:val="both"/>
            </w:pPr>
          </w:p>
          <w:p w14:paraId="42E51BE9" w14:textId="77777777" w:rsidR="006A704F" w:rsidRPr="006A704F" w:rsidRDefault="006A704F" w:rsidP="00C86F0E">
            <w:pPr>
              <w:spacing w:before="40" w:after="40"/>
              <w:jc w:val="both"/>
            </w:pPr>
            <w:r w:rsidRPr="006A704F">
              <w:rPr>
                <w:b/>
                <w:bCs/>
                <w:noProof/>
              </w:rPr>
              <w:t>SRD010.2) Impianto di arboricoltura a ciclo breve o medio-lungo su superfici non agricole;</w:t>
            </w:r>
          </w:p>
          <w:p w14:paraId="6A6C85D8" w14:textId="77777777" w:rsidR="006A704F" w:rsidRPr="006A704F" w:rsidRDefault="006A704F" w:rsidP="00C86F0E">
            <w:pPr>
              <w:spacing w:before="40" w:after="40"/>
              <w:jc w:val="both"/>
            </w:pPr>
            <w:r w:rsidRPr="006A704F">
              <w:rPr>
                <w:noProof/>
              </w:rPr>
              <w:lastRenderedPageBreak/>
              <w:t>Impianto con finalità multiple (ambientali, paesaggistiche, socio-ricreative nonché produttive- legno, legname e tartufi), realizzato utilizzando specie forestali arboree e arbustive autoctone di origine certificata, di antico indigenato o altre specie forestali adatte alle condizioni ambientali locali, compresi i cloni di pioppo e le piante micorizzate. Gli impianti realizzati sono reversibili al termine del periodo di permanenza previsto nell’atto di concessione dall’AdG competente.</w:t>
            </w:r>
          </w:p>
          <w:p w14:paraId="6057A541" w14:textId="77777777" w:rsidR="006A704F" w:rsidRPr="006A704F" w:rsidRDefault="006A704F" w:rsidP="00C86F0E">
            <w:pPr>
              <w:spacing w:before="40" w:after="40"/>
              <w:jc w:val="both"/>
            </w:pPr>
            <w:r w:rsidRPr="006A704F">
              <w:rPr>
                <w:noProof/>
              </w:rPr>
              <w:t>Le Regioni e le P.A. in considerazione del proprio contesto territoriale e al fine di rispondere a proprie esigenze locali, hanno la facoltà di attivare una o più delle Azioni di interesse nazionale previste dal presente intervento.</w:t>
            </w:r>
          </w:p>
          <w:tbl>
            <w:tblPr>
              <w:tblStyle w:val="quill-better-table"/>
              <w:tblW w:w="5992"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360"/>
              <w:gridCol w:w="1360"/>
              <w:gridCol w:w="1361"/>
              <w:gridCol w:w="1361"/>
              <w:gridCol w:w="275"/>
              <w:gridCol w:w="275"/>
            </w:tblGrid>
            <w:tr w:rsidR="006A704F" w:rsidRPr="006A704F" w14:paraId="70D4C634" w14:textId="77777777" w:rsidTr="006A704F">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6B9D23" w14:textId="77777777" w:rsidR="006A704F" w:rsidRPr="006A704F" w:rsidRDefault="006A704F" w:rsidP="00C86F0E">
                  <w:pPr>
                    <w:pStyle w:val="qlbt-cell-lineql-align-center"/>
                  </w:pPr>
                  <w:r w:rsidRPr="006A704F">
                    <w:rPr>
                      <w:b/>
                      <w:bCs/>
                      <w:noProof/>
                    </w:rPr>
                    <w:t>Regione/P.A.</w:t>
                  </w:r>
                </w:p>
              </w:tc>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77F81E" w14:textId="77777777" w:rsidR="006A704F" w:rsidRPr="006A704F" w:rsidRDefault="006A704F" w:rsidP="00C86F0E">
                  <w:pPr>
                    <w:pStyle w:val="qlbt-cell-lineql-align-center"/>
                  </w:pPr>
                  <w:r w:rsidRPr="006A704F">
                    <w:rPr>
                      <w:b/>
                      <w:bCs/>
                      <w:noProof/>
                    </w:rPr>
                    <w:t>Azione SRD10.1</w:t>
                  </w:r>
                </w:p>
              </w:tc>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767DC6" w14:textId="77777777" w:rsidR="006A704F" w:rsidRPr="006A704F" w:rsidRDefault="006A704F" w:rsidP="00C86F0E">
                  <w:pPr>
                    <w:pStyle w:val="qlbt-cell-lineql-align-center"/>
                  </w:pPr>
                  <w:r w:rsidRPr="006A704F">
                    <w:rPr>
                      <w:b/>
                      <w:bCs/>
                      <w:noProof/>
                    </w:rPr>
                    <w:t>Azione SRD10.2</w:t>
                  </w:r>
                </w:p>
              </w:tc>
              <w:tc>
                <w:tcPr>
                  <w:tcW w:w="1289" w:type="dxa"/>
                  <w:shd w:val="clear" w:color="auto" w:fill="auto"/>
                  <w:vAlign w:val="center"/>
                  <w:hideMark/>
                </w:tcPr>
                <w:p w14:paraId="61C3FDD4" w14:textId="77777777" w:rsidR="006A704F" w:rsidRPr="006A704F" w:rsidRDefault="006A704F" w:rsidP="00C86F0E">
                  <w:pPr>
                    <w:rPr>
                      <w:b/>
                      <w:bCs/>
                    </w:rPr>
                  </w:pPr>
                </w:p>
              </w:tc>
              <w:tc>
                <w:tcPr>
                  <w:tcW w:w="301" w:type="dxa"/>
                  <w:shd w:val="clear" w:color="auto" w:fill="auto"/>
                  <w:vAlign w:val="center"/>
                  <w:hideMark/>
                </w:tcPr>
                <w:p w14:paraId="36ED933F" w14:textId="77777777" w:rsidR="006A704F" w:rsidRPr="006A704F" w:rsidRDefault="006A704F" w:rsidP="00C86F0E">
                  <w:pPr>
                    <w:rPr>
                      <w:b/>
                      <w:bCs/>
                    </w:rPr>
                  </w:pPr>
                </w:p>
              </w:tc>
              <w:tc>
                <w:tcPr>
                  <w:tcW w:w="301" w:type="dxa"/>
                  <w:shd w:val="clear" w:color="auto" w:fill="auto"/>
                  <w:vAlign w:val="center"/>
                  <w:hideMark/>
                </w:tcPr>
                <w:p w14:paraId="53369A92" w14:textId="77777777" w:rsidR="006A704F" w:rsidRPr="006A704F" w:rsidRDefault="006A704F" w:rsidP="00C86F0E">
                  <w:pPr>
                    <w:rPr>
                      <w:b/>
                      <w:bCs/>
                    </w:rPr>
                  </w:pPr>
                </w:p>
              </w:tc>
            </w:tr>
            <w:tr w:rsidR="006A704F" w14:paraId="50EE1ADF" w14:textId="77777777" w:rsidTr="006A704F">
              <w:trPr>
                <w:tblCellSpacing w:w="0" w:type="dxa"/>
              </w:trPr>
              <w:tc>
                <w:tcPr>
                  <w:tcW w:w="1499"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DC499B3" w14:textId="77777777" w:rsidR="006A704F" w:rsidRDefault="006A704F" w:rsidP="00C86F0E">
                  <w:pPr>
                    <w:rPr>
                      <w:b/>
                      <w:bCs/>
                      <w:color w:val="0070C0"/>
                    </w:rPr>
                  </w:pPr>
                </w:p>
              </w:tc>
              <w:tc>
                <w:tcPr>
                  <w:tcW w:w="128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A493593" w14:textId="77777777" w:rsidR="006A704F" w:rsidRDefault="006A704F" w:rsidP="00C86F0E">
                  <w:pPr>
                    <w:rPr>
                      <w:b/>
                      <w:bCs/>
                      <w:color w:val="0070C0"/>
                    </w:rPr>
                  </w:pPr>
                </w:p>
              </w:tc>
              <w:tc>
                <w:tcPr>
                  <w:tcW w:w="128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5994888" w14:textId="77777777" w:rsidR="006A704F" w:rsidRDefault="006A704F" w:rsidP="00C86F0E">
                  <w:pPr>
                    <w:rPr>
                      <w:b/>
                      <w:bCs/>
                      <w:color w:val="0070C0"/>
                    </w:rPr>
                  </w:pP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80541C" w14:textId="77777777" w:rsidR="006A704F" w:rsidRDefault="006A704F" w:rsidP="00C86F0E">
                  <w:pPr>
                    <w:pStyle w:val="qlbt-cell-line"/>
                    <w:rPr>
                      <w:color w:val="000000"/>
                    </w:rPr>
                  </w:pPr>
                  <w:r>
                    <w:rPr>
                      <w:b/>
                      <w:bCs/>
                      <w:noProof/>
                      <w:color w:val="000000"/>
                    </w:rPr>
                    <w:t>Calabria</w:t>
                  </w:r>
                </w:p>
              </w:tc>
              <w:tc>
                <w:tcPr>
                  <w:tcW w:w="30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A2793AF" w14:textId="77777777" w:rsidR="006A704F" w:rsidRDefault="006A704F" w:rsidP="00C86F0E">
                  <w:pPr>
                    <w:pStyle w:val="qlbt-cell-line"/>
                    <w:rPr>
                      <w:color w:val="000000"/>
                    </w:rPr>
                  </w:pPr>
                  <w:r>
                    <w:rPr>
                      <w:b/>
                      <w:bCs/>
                      <w:noProof/>
                      <w:color w:val="000000"/>
                    </w:rPr>
                    <w:t>SI</w:t>
                  </w:r>
                </w:p>
              </w:tc>
              <w:tc>
                <w:tcPr>
                  <w:tcW w:w="30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596E6D" w14:textId="77777777" w:rsidR="006A704F" w:rsidRDefault="006A704F" w:rsidP="00C86F0E">
                  <w:pPr>
                    <w:pStyle w:val="qlbt-cell-line"/>
                    <w:rPr>
                      <w:color w:val="000000"/>
                    </w:rPr>
                  </w:pPr>
                  <w:r>
                    <w:rPr>
                      <w:b/>
                      <w:bCs/>
                      <w:noProof/>
                      <w:color w:val="000000"/>
                    </w:rPr>
                    <w:t>SI</w:t>
                  </w:r>
                </w:p>
              </w:tc>
            </w:tr>
            <w:tr w:rsidR="006A704F" w14:paraId="4B64916F" w14:textId="77777777" w:rsidTr="006A704F">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989BD98" w14:textId="77777777" w:rsidR="006A704F" w:rsidRDefault="006A704F" w:rsidP="00C86F0E">
                  <w:pPr>
                    <w:pStyle w:val="qlbt-cell-line"/>
                    <w:rPr>
                      <w:color w:val="000000"/>
                    </w:rPr>
                  </w:pPr>
                  <w:r>
                    <w:rPr>
                      <w:b/>
                      <w:bCs/>
                      <w:noProof/>
                      <w:color w:val="000000"/>
                    </w:rPr>
                    <w:t>Emilia Romagna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3B4F3B" w14:textId="77777777" w:rsidR="006A704F" w:rsidRDefault="006A704F" w:rsidP="00C86F0E">
                  <w:pPr>
                    <w:pStyle w:val="qlbt-cell-lineql-align-center"/>
                    <w:rPr>
                      <w:color w:val="000000"/>
                    </w:rPr>
                  </w:pPr>
                  <w:r>
                    <w:rPr>
                      <w:b/>
                      <w:bCs/>
                      <w:noProof/>
                      <w:color w:val="000000"/>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5B4A33" w14:textId="77777777" w:rsidR="006A704F" w:rsidRDefault="006A704F" w:rsidP="00C86F0E">
                  <w:pPr>
                    <w:pStyle w:val="qlbt-cell-lineql-align-center"/>
                    <w:rPr>
                      <w:color w:val="000000"/>
                    </w:rPr>
                  </w:pPr>
                  <w:r>
                    <w:rPr>
                      <w:b/>
                      <w:bCs/>
                      <w:noProof/>
                      <w:color w:val="000000"/>
                    </w:rPr>
                    <w:t>NO</w:t>
                  </w:r>
                </w:p>
              </w:tc>
              <w:tc>
                <w:tcPr>
                  <w:tcW w:w="1289" w:type="dxa"/>
                  <w:shd w:val="clear" w:color="auto" w:fill="auto"/>
                  <w:vAlign w:val="center"/>
                  <w:hideMark/>
                </w:tcPr>
                <w:p w14:paraId="433A501B" w14:textId="77777777" w:rsidR="006A704F" w:rsidRDefault="006A704F" w:rsidP="00C86F0E">
                  <w:pPr>
                    <w:rPr>
                      <w:b/>
                      <w:bCs/>
                      <w:color w:val="000000"/>
                    </w:rPr>
                  </w:pPr>
                </w:p>
              </w:tc>
              <w:tc>
                <w:tcPr>
                  <w:tcW w:w="301" w:type="dxa"/>
                  <w:shd w:val="clear" w:color="auto" w:fill="auto"/>
                  <w:vAlign w:val="center"/>
                  <w:hideMark/>
                </w:tcPr>
                <w:p w14:paraId="2F2003E3" w14:textId="77777777" w:rsidR="006A704F" w:rsidRDefault="006A704F" w:rsidP="00C86F0E">
                  <w:pPr>
                    <w:rPr>
                      <w:b/>
                      <w:bCs/>
                      <w:color w:val="000000"/>
                    </w:rPr>
                  </w:pPr>
                </w:p>
              </w:tc>
              <w:tc>
                <w:tcPr>
                  <w:tcW w:w="301" w:type="dxa"/>
                  <w:shd w:val="clear" w:color="auto" w:fill="auto"/>
                  <w:vAlign w:val="center"/>
                  <w:hideMark/>
                </w:tcPr>
                <w:p w14:paraId="7A41DA67" w14:textId="77777777" w:rsidR="006A704F" w:rsidRDefault="006A704F" w:rsidP="00C86F0E">
                  <w:pPr>
                    <w:rPr>
                      <w:b/>
                      <w:bCs/>
                      <w:color w:val="000000"/>
                    </w:rPr>
                  </w:pPr>
                </w:p>
              </w:tc>
            </w:tr>
            <w:tr w:rsidR="006A704F" w14:paraId="13FA63A8" w14:textId="77777777" w:rsidTr="006A704F">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2C3E71" w14:textId="77777777" w:rsidR="006A704F" w:rsidRDefault="006A704F" w:rsidP="00C86F0E">
                  <w:pPr>
                    <w:pStyle w:val="qlbt-cell-line"/>
                    <w:rPr>
                      <w:color w:val="000000"/>
                    </w:rPr>
                  </w:pPr>
                  <w:r>
                    <w:rPr>
                      <w:b/>
                      <w:bCs/>
                      <w:noProof/>
                      <w:color w:val="000000"/>
                    </w:rPr>
                    <w:t>Friuli Venezia Giulia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645D33" w14:textId="77777777" w:rsidR="006A704F" w:rsidRDefault="006A704F" w:rsidP="00C86F0E">
                  <w:pPr>
                    <w:pStyle w:val="qlbt-cell-lineql-align-center"/>
                    <w:rPr>
                      <w:color w:val="000000"/>
                    </w:rPr>
                  </w:pPr>
                  <w:r>
                    <w:rPr>
                      <w:b/>
                      <w:bCs/>
                      <w:noProof/>
                      <w:color w:val="000000"/>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5859F3" w14:textId="77777777" w:rsidR="006A704F" w:rsidRDefault="006A704F" w:rsidP="00C86F0E">
                  <w:pPr>
                    <w:pStyle w:val="qlbt-cell-lineql-align-center"/>
                    <w:rPr>
                      <w:color w:val="000000"/>
                    </w:rPr>
                  </w:pPr>
                  <w:r>
                    <w:rPr>
                      <w:b/>
                      <w:bCs/>
                      <w:noProof/>
                      <w:color w:val="000000"/>
                    </w:rPr>
                    <w:t>SI</w:t>
                  </w:r>
                </w:p>
              </w:tc>
              <w:tc>
                <w:tcPr>
                  <w:tcW w:w="1289" w:type="dxa"/>
                  <w:shd w:val="clear" w:color="auto" w:fill="auto"/>
                  <w:vAlign w:val="center"/>
                  <w:hideMark/>
                </w:tcPr>
                <w:p w14:paraId="017F92D4" w14:textId="77777777" w:rsidR="006A704F" w:rsidRDefault="006A704F" w:rsidP="00C86F0E">
                  <w:pPr>
                    <w:rPr>
                      <w:b/>
                      <w:bCs/>
                      <w:color w:val="000000"/>
                    </w:rPr>
                  </w:pPr>
                </w:p>
              </w:tc>
              <w:tc>
                <w:tcPr>
                  <w:tcW w:w="301" w:type="dxa"/>
                  <w:shd w:val="clear" w:color="auto" w:fill="auto"/>
                  <w:vAlign w:val="center"/>
                  <w:hideMark/>
                </w:tcPr>
                <w:p w14:paraId="16307070" w14:textId="77777777" w:rsidR="006A704F" w:rsidRDefault="006A704F" w:rsidP="00C86F0E">
                  <w:pPr>
                    <w:rPr>
                      <w:b/>
                      <w:bCs/>
                      <w:color w:val="000000"/>
                    </w:rPr>
                  </w:pPr>
                </w:p>
              </w:tc>
              <w:tc>
                <w:tcPr>
                  <w:tcW w:w="301" w:type="dxa"/>
                  <w:shd w:val="clear" w:color="auto" w:fill="auto"/>
                  <w:vAlign w:val="center"/>
                  <w:hideMark/>
                </w:tcPr>
                <w:p w14:paraId="5B562C9D" w14:textId="77777777" w:rsidR="006A704F" w:rsidRDefault="006A704F" w:rsidP="00C86F0E">
                  <w:pPr>
                    <w:rPr>
                      <w:b/>
                      <w:bCs/>
                      <w:color w:val="000000"/>
                    </w:rPr>
                  </w:pPr>
                </w:p>
              </w:tc>
            </w:tr>
            <w:tr w:rsidR="006A704F" w14:paraId="5A1429AD" w14:textId="77777777" w:rsidTr="006A704F">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CDF34F" w14:textId="77777777" w:rsidR="006A704F" w:rsidRDefault="006A704F" w:rsidP="00C86F0E">
                  <w:pPr>
                    <w:pStyle w:val="qlbt-cell-line"/>
                    <w:rPr>
                      <w:color w:val="000000"/>
                    </w:rPr>
                  </w:pPr>
                  <w:r>
                    <w:rPr>
                      <w:b/>
                      <w:bCs/>
                      <w:noProof/>
                      <w:color w:val="000000"/>
                    </w:rPr>
                    <w:t>Lombardia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FBD7EC" w14:textId="77777777" w:rsidR="006A704F" w:rsidRDefault="006A704F" w:rsidP="00C86F0E">
                  <w:pPr>
                    <w:pStyle w:val="qlbt-cell-lineql-align-center"/>
                    <w:rPr>
                      <w:color w:val="000000"/>
                    </w:rPr>
                  </w:pPr>
                  <w:r>
                    <w:rPr>
                      <w:b/>
                      <w:bCs/>
                      <w:noProof/>
                      <w:color w:val="000000"/>
                    </w:rPr>
                    <w:t>NO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973162" w14:textId="77777777" w:rsidR="006A704F" w:rsidRDefault="006A704F" w:rsidP="00C86F0E">
                  <w:pPr>
                    <w:pStyle w:val="qlbt-cell-lineql-align-center"/>
                    <w:rPr>
                      <w:color w:val="000000"/>
                    </w:rPr>
                  </w:pPr>
                  <w:r>
                    <w:rPr>
                      <w:b/>
                      <w:bCs/>
                      <w:noProof/>
                      <w:color w:val="000000"/>
                    </w:rPr>
                    <w:t>SI</w:t>
                  </w:r>
                </w:p>
              </w:tc>
              <w:tc>
                <w:tcPr>
                  <w:tcW w:w="1289" w:type="dxa"/>
                  <w:shd w:val="clear" w:color="auto" w:fill="auto"/>
                  <w:vAlign w:val="center"/>
                  <w:hideMark/>
                </w:tcPr>
                <w:p w14:paraId="4D4E3C5E" w14:textId="77777777" w:rsidR="006A704F" w:rsidRDefault="006A704F" w:rsidP="00C86F0E">
                  <w:pPr>
                    <w:rPr>
                      <w:b/>
                      <w:bCs/>
                      <w:color w:val="000000"/>
                    </w:rPr>
                  </w:pPr>
                </w:p>
              </w:tc>
              <w:tc>
                <w:tcPr>
                  <w:tcW w:w="301" w:type="dxa"/>
                  <w:shd w:val="clear" w:color="auto" w:fill="auto"/>
                  <w:vAlign w:val="center"/>
                  <w:hideMark/>
                </w:tcPr>
                <w:p w14:paraId="4D6EC2BB" w14:textId="77777777" w:rsidR="006A704F" w:rsidRDefault="006A704F" w:rsidP="00C86F0E">
                  <w:pPr>
                    <w:rPr>
                      <w:b/>
                      <w:bCs/>
                      <w:color w:val="000000"/>
                    </w:rPr>
                  </w:pPr>
                </w:p>
              </w:tc>
              <w:tc>
                <w:tcPr>
                  <w:tcW w:w="301" w:type="dxa"/>
                  <w:shd w:val="clear" w:color="auto" w:fill="auto"/>
                  <w:vAlign w:val="center"/>
                  <w:hideMark/>
                </w:tcPr>
                <w:p w14:paraId="2D315EF2" w14:textId="77777777" w:rsidR="006A704F" w:rsidRDefault="006A704F" w:rsidP="00C86F0E">
                  <w:pPr>
                    <w:rPr>
                      <w:b/>
                      <w:bCs/>
                      <w:color w:val="000000"/>
                    </w:rPr>
                  </w:pPr>
                </w:p>
              </w:tc>
            </w:tr>
            <w:tr w:rsidR="006A704F" w14:paraId="3EB33A00" w14:textId="77777777" w:rsidTr="006A704F">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8FC1CA" w14:textId="77777777" w:rsidR="006A704F" w:rsidRDefault="006A704F" w:rsidP="00C86F0E">
                  <w:pPr>
                    <w:pStyle w:val="qlbt-cell-line"/>
                    <w:rPr>
                      <w:color w:val="000000"/>
                    </w:rPr>
                  </w:pPr>
                  <w:r>
                    <w:rPr>
                      <w:b/>
                      <w:bCs/>
                      <w:noProof/>
                      <w:color w:val="000000"/>
                    </w:rPr>
                    <w:t>Umbria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0A4A75" w14:textId="77777777" w:rsidR="006A704F" w:rsidRDefault="006A704F" w:rsidP="00C86F0E">
                  <w:pPr>
                    <w:pStyle w:val="qlbt-cell-lineql-align-center"/>
                    <w:rPr>
                      <w:color w:val="000000"/>
                    </w:rPr>
                  </w:pPr>
                  <w:r>
                    <w:rPr>
                      <w:b/>
                      <w:bCs/>
                      <w:noProof/>
                      <w:color w:val="000000"/>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D74FCE" w14:textId="77777777" w:rsidR="006A704F" w:rsidRDefault="006A704F" w:rsidP="00C86F0E">
                  <w:pPr>
                    <w:pStyle w:val="qlbt-cell-lineql-align-center"/>
                    <w:rPr>
                      <w:color w:val="000000"/>
                    </w:rPr>
                  </w:pPr>
                  <w:r>
                    <w:rPr>
                      <w:b/>
                      <w:bCs/>
                      <w:noProof/>
                      <w:color w:val="000000"/>
                    </w:rPr>
                    <w:t>SI</w:t>
                  </w:r>
                </w:p>
              </w:tc>
              <w:tc>
                <w:tcPr>
                  <w:tcW w:w="1289" w:type="dxa"/>
                  <w:shd w:val="clear" w:color="auto" w:fill="auto"/>
                  <w:vAlign w:val="center"/>
                  <w:hideMark/>
                </w:tcPr>
                <w:p w14:paraId="401D81DB" w14:textId="77777777" w:rsidR="006A704F" w:rsidRDefault="006A704F" w:rsidP="00C86F0E">
                  <w:pPr>
                    <w:rPr>
                      <w:b/>
                      <w:bCs/>
                      <w:color w:val="000000"/>
                    </w:rPr>
                  </w:pPr>
                </w:p>
              </w:tc>
              <w:tc>
                <w:tcPr>
                  <w:tcW w:w="301" w:type="dxa"/>
                  <w:shd w:val="clear" w:color="auto" w:fill="auto"/>
                  <w:vAlign w:val="center"/>
                  <w:hideMark/>
                </w:tcPr>
                <w:p w14:paraId="470B773D" w14:textId="77777777" w:rsidR="006A704F" w:rsidRDefault="006A704F" w:rsidP="00C86F0E">
                  <w:pPr>
                    <w:rPr>
                      <w:b/>
                      <w:bCs/>
                      <w:color w:val="000000"/>
                    </w:rPr>
                  </w:pPr>
                </w:p>
              </w:tc>
              <w:tc>
                <w:tcPr>
                  <w:tcW w:w="301" w:type="dxa"/>
                  <w:shd w:val="clear" w:color="auto" w:fill="auto"/>
                  <w:vAlign w:val="center"/>
                  <w:hideMark/>
                </w:tcPr>
                <w:p w14:paraId="1DEA4058" w14:textId="77777777" w:rsidR="006A704F" w:rsidRDefault="006A704F" w:rsidP="00C86F0E">
                  <w:pPr>
                    <w:rPr>
                      <w:b/>
                      <w:bCs/>
                      <w:color w:val="000000"/>
                    </w:rPr>
                  </w:pPr>
                </w:p>
              </w:tc>
            </w:tr>
          </w:tbl>
          <w:p w14:paraId="7CC4D728" w14:textId="77777777" w:rsidR="006A704F" w:rsidRDefault="006A704F" w:rsidP="00C86F0E">
            <w:pPr>
              <w:spacing w:before="40" w:after="40"/>
              <w:jc w:val="both"/>
            </w:pPr>
          </w:p>
          <w:p w14:paraId="267F0C79" w14:textId="77777777" w:rsidR="006A704F" w:rsidRDefault="006A704F" w:rsidP="00C86F0E">
            <w:pPr>
              <w:spacing w:before="40" w:after="40"/>
              <w:jc w:val="both"/>
            </w:pPr>
          </w:p>
          <w:p w14:paraId="730E4A02" w14:textId="77777777" w:rsidR="006A704F" w:rsidRDefault="006A704F" w:rsidP="00C86F0E">
            <w:pPr>
              <w:spacing w:before="40" w:after="40"/>
              <w:jc w:val="both"/>
            </w:pPr>
            <w:r>
              <w:rPr>
                <w:noProof/>
              </w:rPr>
              <w:t>Le azioni previste dall’intervento assumono specificità attuative differenti a livello regionale in ragione delle caratteristiche ecologiche e delle condizioni pedoclimatiche e tecniche. Le</w:t>
            </w:r>
            <w:r>
              <w:rPr>
                <w:noProof/>
                <w:color w:val="000000"/>
              </w:rPr>
              <w:t xml:space="preserve"> modalità specifiche di gestione ed eventuali deroghe al sostegno sono rimandate alle specificità regionali.</w:t>
            </w:r>
          </w:p>
          <w:p w14:paraId="063A1695" w14:textId="77777777" w:rsidR="006A704F" w:rsidRDefault="006A704F" w:rsidP="00C86F0E">
            <w:pPr>
              <w:spacing w:before="40" w:after="40"/>
            </w:pPr>
          </w:p>
          <w:p w14:paraId="7D80FC4F" w14:textId="77777777" w:rsidR="006A704F" w:rsidRDefault="006A704F" w:rsidP="00C86F0E">
            <w:pPr>
              <w:spacing w:before="40" w:after="40"/>
            </w:pPr>
            <w:r>
              <w:rPr>
                <w:b/>
                <w:bCs/>
                <w:noProof/>
              </w:rPr>
              <w:t>Collegamento con le esigenze e rilievo strategico</w:t>
            </w:r>
          </w:p>
          <w:p w14:paraId="585C6D04" w14:textId="77777777" w:rsidR="006A704F" w:rsidRDefault="006A704F" w:rsidP="00C86F0E">
            <w:pPr>
              <w:spacing w:before="40" w:after="40"/>
              <w:jc w:val="both"/>
            </w:pPr>
            <w:r>
              <w:rPr>
                <w:noProof/>
                <w:color w:val="000000"/>
                <w:shd w:val="clear" w:color="auto" w:fill="FFFFFF"/>
              </w:rPr>
              <w:t xml:space="preserve">L’intervento nell’ambito degli Obiettivi specifici 1,4 e 6, risponde rispettivamente ai fabbisogni di intervento delineati nell’Esigenza E2.1 - Conservare e aumentare la capacità di sequestro del carbonio, E2.11 - Promuovere la gestione attiva e sostenibile delle foreste e E2.8 - Tutela, valorizzazione e ripristino del paesaggio rurale. </w:t>
            </w:r>
          </w:p>
          <w:p w14:paraId="6CCF1847" w14:textId="77777777" w:rsidR="006A704F" w:rsidRDefault="006A704F" w:rsidP="00C86F0E">
            <w:pPr>
              <w:spacing w:before="40" w:after="40"/>
              <w:jc w:val="both"/>
            </w:pPr>
            <w:r>
              <w:rPr>
                <w:noProof/>
                <w:color w:val="000000"/>
                <w:shd w:val="clear" w:color="auto" w:fill="FFFFFF"/>
              </w:rPr>
              <w:t xml:space="preserve">L’intervento assume un rilievo </w:t>
            </w:r>
            <w:r>
              <w:rPr>
                <w:noProof/>
              </w:rPr>
              <w:t>strategico per tutto il paese con un relativo più marcato fabbisogno di intervento per le aree di pianura e di collina.</w:t>
            </w:r>
            <w:r>
              <w:rPr>
                <w:noProof/>
                <w:color w:val="000000"/>
                <w:shd w:val="clear" w:color="auto" w:fill="FFFFFF"/>
              </w:rPr>
              <w:t xml:space="preserve"> Assume inoltre un rilievo centrale anche in termini finanziari nel panorama complessivo degli interventi previsti dal PSN Italia 2023-2027.</w:t>
            </w:r>
          </w:p>
          <w:p w14:paraId="5FE35639" w14:textId="77777777" w:rsidR="006A704F" w:rsidRDefault="006A704F" w:rsidP="00C86F0E">
            <w:pPr>
              <w:spacing w:before="40" w:after="40"/>
            </w:pPr>
          </w:p>
          <w:p w14:paraId="2F6FC16B" w14:textId="77777777" w:rsidR="006A704F" w:rsidRDefault="006A704F" w:rsidP="00C86F0E">
            <w:pPr>
              <w:spacing w:before="40" w:after="40"/>
            </w:pPr>
            <w:r>
              <w:rPr>
                <w:b/>
                <w:bCs/>
                <w:noProof/>
              </w:rPr>
              <w:t>Collegamento con i risultati</w:t>
            </w:r>
          </w:p>
          <w:p w14:paraId="6D5BF13F" w14:textId="77777777" w:rsidR="006A704F" w:rsidRDefault="006A704F" w:rsidP="00C86F0E">
            <w:pPr>
              <w:spacing w:before="40" w:after="40"/>
              <w:jc w:val="both"/>
            </w:pPr>
            <w:r>
              <w:rPr>
                <w:noProof/>
                <w:color w:val="000000"/>
              </w:rPr>
              <w:t xml:space="preserve">L’intervento fornirà un contributo diretto e significativo per il raggiungimento dei risultati R.17 - Terreni oggetto di imboschimento, R.18 CU - Sostegno agli investimenti per il settore forestale e R.27 CU - Prestazioni ambientali o climatiche attraverso investimenti nelle zone rurali </w:t>
            </w:r>
          </w:p>
          <w:p w14:paraId="7B42F3BF" w14:textId="77777777" w:rsidR="006A704F" w:rsidRDefault="006A704F" w:rsidP="00C86F0E">
            <w:pPr>
              <w:spacing w:before="40" w:after="40"/>
            </w:pPr>
          </w:p>
          <w:p w14:paraId="528DDBF3" w14:textId="77777777" w:rsidR="006A704F" w:rsidRDefault="006A704F" w:rsidP="00C86F0E">
            <w:pPr>
              <w:spacing w:before="40" w:after="40"/>
            </w:pPr>
            <w:r>
              <w:rPr>
                <w:b/>
                <w:bCs/>
                <w:noProof/>
              </w:rPr>
              <w:t>Collegamento con altri interventi</w:t>
            </w:r>
          </w:p>
          <w:p w14:paraId="273BD2F8" w14:textId="77777777" w:rsidR="006A704F" w:rsidRDefault="006A704F" w:rsidP="00C86F0E">
            <w:pPr>
              <w:spacing w:before="40" w:after="40"/>
              <w:jc w:val="both"/>
            </w:pPr>
            <w:r>
              <w:rPr>
                <w:noProof/>
              </w:rPr>
              <w:t>Le Azioni previste dal presente intervento si collegano direttamente all’intervento di mantenimento degli impianti di imboschimento e di sistemi agroforestali (SRA028) del presente Piano. Inoltre, si può collegare in modo sinergico ad altri interventi per le foreste, il settore forestale (SRC02, SRA31, SRE03,) e le aree rurali del presente Piano, e potrà essere combinato anche attraverso le strategie di cooperazione e sviluppo locale. La progettazione integrata territoriale (es. Strategia Nazionale Aree Interne) potrà intervenire a rendere maggiormente coerente ed efficace l’attuazione degli interventi del Piano stesso.</w:t>
            </w:r>
          </w:p>
          <w:p w14:paraId="3D1937D4" w14:textId="77777777" w:rsidR="006A704F" w:rsidRDefault="006A704F" w:rsidP="00C86F0E">
            <w:pPr>
              <w:spacing w:before="40" w:after="40"/>
              <w:jc w:val="both"/>
            </w:pPr>
            <w:r>
              <w:rPr>
                <w:noProof/>
              </w:rPr>
              <w:t xml:space="preserve">L’intervento concorre inoltre, in modo complementare e non concorrenziale, all’attuazione della Missione 2, componente 4, Investimenti 3.1 “Tutela e valorizzazione del verde urbano ed extraurbano” prevista dal Piano Nazionale di Ripresa e Resilienza (PNRR). L’investimento 3.1 del PRNN prevede una serie di azioni rivolte principalmente alle 14 città metropolitane per migliorare la qualità della vita e il benessere dei cittadini, attraverso la tutela delle aree verdi esistenti e la creazione di nuove aree verdi, con la messa a dimora di almeno 6,6 milioni di alberi, che svolgeranno finalità unicamente ambientali e socio-ricreative. Su tali superfici potrà essere avviata una gestione unicamente legata alla manutenzione degli spazi verdi urbani quali </w:t>
            </w:r>
            <w:r>
              <w:rPr>
                <w:noProof/>
              </w:rPr>
              <w:lastRenderedPageBreak/>
              <w:t>i giardini pubblici, alberature stradali ecc., che ai sensi dell’art 5, comma 1 lettera c) del Decreto legislativo 34 del 2018 (Testo unico in materia di foreste e filiere forestali) sono escluse dalla definizione di bosco.</w:t>
            </w:r>
          </w:p>
          <w:p w14:paraId="0B7FA1A7" w14:textId="77777777" w:rsidR="006A704F" w:rsidRDefault="006A704F" w:rsidP="00C86F0E">
            <w:pPr>
              <w:spacing w:before="40" w:after="40"/>
              <w:jc w:val="both"/>
            </w:pPr>
            <w:r>
              <w:rPr>
                <w:noProof/>
              </w:rPr>
              <w:t>A differenza dell’Azione del PRNN le azioni dell’intervento SRD10 sono rivolte a tutto il territorio nazionale per la realizzazione di imboschimenti permanenti naturaliformi (SRD010.1) e impianto di arboricoltura a ciclo breve o medio lungo (SRD010.2) su superfici non agricole, al fine di creare nuove superfici forestali finalizzate a incrementare non solo le funzioni ambientali e socio-ricreative ma anche la fornitura di servizi ecosistemici, la tutela del paesaggio e la produzione di legna e legname. Su tali superfici potrà essere quindi avviata una gestione selvicolturale sostenibile, nel rispetto delle prescrizioni regionali vigenti.</w:t>
            </w:r>
          </w:p>
          <w:p w14:paraId="3A692AC8" w14:textId="77777777" w:rsidR="006A704F" w:rsidRDefault="006A704F" w:rsidP="00C86F0E">
            <w:pPr>
              <w:spacing w:before="40" w:after="40"/>
              <w:jc w:val="both"/>
            </w:pPr>
            <w:r>
              <w:rPr>
                <w:noProof/>
              </w:rPr>
              <w:t xml:space="preserve">Le Regioni e le P.A definiscono i termini per la cumulabilità di diversi interventi sulla stessa superficie a quelli del presente intervento, provvedendo a che non vi sia un doppio finanziamento per le stesse operazioni. </w:t>
            </w:r>
            <w:r>
              <w:rPr>
                <w:noProof/>
                <w:color w:val="000000"/>
              </w:rPr>
              <w:t>Per la cumulabilità degli aiuti si applica quanto previsto al Capitolo 4.7.3 sezione 2 del presente Piano.</w:t>
            </w:r>
          </w:p>
          <w:p w14:paraId="6F9B0D73" w14:textId="77777777" w:rsidR="006A704F" w:rsidRDefault="006A704F" w:rsidP="00C86F0E">
            <w:pPr>
              <w:spacing w:before="40" w:after="40"/>
            </w:pPr>
          </w:p>
          <w:p w14:paraId="2A5FE9F8" w14:textId="77777777" w:rsidR="006A704F" w:rsidRDefault="006A704F" w:rsidP="00C86F0E">
            <w:pPr>
              <w:spacing w:before="40" w:after="40"/>
            </w:pPr>
            <w:r>
              <w:rPr>
                <w:b/>
                <w:bCs/>
                <w:noProof/>
              </w:rPr>
              <w:t>Principi di selezione</w:t>
            </w:r>
          </w:p>
          <w:p w14:paraId="3C9F85DE" w14:textId="77777777" w:rsidR="006A704F" w:rsidRDefault="006A704F" w:rsidP="00C86F0E">
            <w:pPr>
              <w:spacing w:before="40" w:after="40"/>
              <w:jc w:val="both"/>
            </w:pPr>
            <w:r>
              <w:rPr>
                <w:noProof/>
                <w:color w:val="000000"/>
              </w:rPr>
              <w:t>L’intervento può prevedere l’utilizzo di criteri di selezione delle operazioni ai sensi dell’art. 79 del Regolamento (UE) n. 2021/2115. Tali criteri sono stabiliti dalle AdG Regionali, previa consultazione dei Comitati di Sorveglianza Regionali, ciascuna per il proprio ambito di competenza territoriale.</w:t>
            </w:r>
          </w:p>
          <w:p w14:paraId="4EDF6705" w14:textId="77777777" w:rsidR="006A704F" w:rsidRDefault="006A704F" w:rsidP="00C86F0E">
            <w:pPr>
              <w:spacing w:before="40" w:after="40"/>
              <w:jc w:val="both"/>
            </w:pPr>
            <w:r>
              <w:rPr>
                <w:noProof/>
                <w:color w:val="000000"/>
              </w:rPr>
              <w:t xml:space="preserve">Gli stessi criteri di selezione dovranno essere definiti in modo da garantire la parità di trattamento dei richiedenti, un migliore utilizzo delle risorse finanziarie e l'orientamento del sostegno in conformità con gli obiettivi dell’intervento. </w:t>
            </w:r>
          </w:p>
          <w:p w14:paraId="6B800EB2" w14:textId="77777777" w:rsidR="006A704F" w:rsidRDefault="006A704F" w:rsidP="00C86F0E">
            <w:pPr>
              <w:spacing w:before="40" w:after="40"/>
              <w:jc w:val="both"/>
            </w:pPr>
            <w:r>
              <w:rPr>
                <w:noProof/>
                <w:color w:val="000000"/>
              </w:rPr>
              <w:t>Attraverso l’attribuzione di determinati punteggi connessi ai criteri di selezione, le AdG Regionali definiscono graduatorie atte ad individuare le proposte progettuali finanziabili. Allo scopo di definire una maggiore qualità progettuale, le AdG Regionali stabiliscono altresì punteggi minimi al di sotto dei quali le proposte dai richiedenti non potranno comunque essere finanziabili.</w:t>
            </w:r>
          </w:p>
          <w:p w14:paraId="2AC0A160" w14:textId="77777777" w:rsidR="006A704F" w:rsidRDefault="006A704F" w:rsidP="00C86F0E">
            <w:pPr>
              <w:spacing w:before="40" w:after="40"/>
              <w:jc w:val="both"/>
            </w:pPr>
            <w:r>
              <w:rPr>
                <w:noProof/>
                <w:color w:val="000000"/>
              </w:rPr>
              <w:t xml:space="preserve">Le Regioni e P.A al fine di perseguire gli obiettivi strategici e le finalità del presente intervento possono riconoscere, in relazione al proprio contesto ecologico, pedoclimatico e socioeconomico, </w:t>
            </w:r>
            <w:r>
              <w:rPr>
                <w:noProof/>
              </w:rPr>
              <w:t>previa consultazione dei Comitati di Sorveglianza Regionali,</w:t>
            </w:r>
            <w:r>
              <w:rPr>
                <w:noProof/>
                <w:color w:val="000000"/>
              </w:rPr>
              <w:t xml:space="preserve"> i seguenti Principi di selezione da cui discendono i criteri di selezione:</w:t>
            </w:r>
          </w:p>
          <w:p w14:paraId="3AFBAA21" w14:textId="77777777" w:rsidR="006A704F" w:rsidRDefault="006A704F" w:rsidP="00C86F0E">
            <w:pPr>
              <w:spacing w:before="40" w:after="40"/>
              <w:jc w:val="both"/>
            </w:pPr>
            <w:r>
              <w:rPr>
                <w:b/>
                <w:bCs/>
                <w:noProof/>
                <w:color w:val="000000"/>
              </w:rPr>
              <w:t xml:space="preserve">P01 - Finalità specifiche dell'intervento </w:t>
            </w:r>
          </w:p>
          <w:p w14:paraId="63BA8E0D" w14:textId="77777777" w:rsidR="006A704F" w:rsidRDefault="006A704F" w:rsidP="00C86F0E">
            <w:pPr>
              <w:spacing w:before="40" w:after="40"/>
              <w:jc w:val="both"/>
            </w:pPr>
            <w:r>
              <w:rPr>
                <w:b/>
                <w:bCs/>
                <w:noProof/>
                <w:color w:val="000000"/>
              </w:rPr>
              <w:t>P02 - Caratteristiche territoriali</w:t>
            </w:r>
          </w:p>
          <w:p w14:paraId="06E86F4E" w14:textId="77777777" w:rsidR="006A704F" w:rsidRDefault="006A704F" w:rsidP="00C86F0E">
            <w:pPr>
              <w:spacing w:before="40" w:after="40"/>
              <w:jc w:val="both"/>
            </w:pPr>
            <w:r>
              <w:rPr>
                <w:b/>
                <w:bCs/>
                <w:noProof/>
                <w:color w:val="000000"/>
              </w:rPr>
              <w:t xml:space="preserve">P03 – Caratteristiche del soggetto richiedente </w:t>
            </w:r>
          </w:p>
          <w:p w14:paraId="1E02AA00" w14:textId="77777777" w:rsidR="006A704F" w:rsidRDefault="006A704F" w:rsidP="00C86F0E">
            <w:pPr>
              <w:spacing w:before="40" w:after="40"/>
              <w:jc w:val="both"/>
            </w:pPr>
            <w:r>
              <w:rPr>
                <w:b/>
                <w:bCs/>
                <w:noProof/>
                <w:color w:val="000000"/>
              </w:rPr>
              <w:t>P04 - Dimensione economica dell’intervento</w:t>
            </w:r>
          </w:p>
          <w:p w14:paraId="67409159" w14:textId="77777777" w:rsidR="006A704F" w:rsidRDefault="006A704F" w:rsidP="00C86F0E">
            <w:pPr>
              <w:spacing w:before="40" w:after="40"/>
              <w:jc w:val="both"/>
            </w:pPr>
            <w:r>
              <w:rPr>
                <w:b/>
                <w:bCs/>
                <w:noProof/>
                <w:color w:val="000000"/>
              </w:rPr>
              <w:t>P05 – Collegamento ad altri interventi del Piano e/o Partecipazione a progetti integrati</w:t>
            </w:r>
          </w:p>
          <w:p w14:paraId="3314EAE2" w14:textId="77777777" w:rsidR="006A704F" w:rsidRDefault="006A704F" w:rsidP="00C86F0E">
            <w:pPr>
              <w:spacing w:before="40" w:after="40"/>
              <w:jc w:val="both"/>
            </w:pPr>
            <w:r>
              <w:rPr>
                <w:b/>
                <w:bCs/>
                <w:noProof/>
                <w:color w:val="000000"/>
              </w:rPr>
              <w:t xml:space="preserve">P06 - Localizzazione delle aziende beneficiarie </w:t>
            </w:r>
          </w:p>
          <w:p w14:paraId="4483BAFD" w14:textId="77777777" w:rsidR="006A704F" w:rsidRDefault="006A704F" w:rsidP="00C86F0E">
            <w:pPr>
              <w:spacing w:before="40" w:after="40"/>
              <w:jc w:val="both"/>
            </w:pPr>
            <w:r>
              <w:rPr>
                <w:b/>
                <w:bCs/>
                <w:noProof/>
                <w:color w:val="000000"/>
              </w:rPr>
              <w:t>P07 – Specie prioritarie di cui alla Direttiva habitat</w:t>
            </w:r>
          </w:p>
          <w:p w14:paraId="0CA9626A" w14:textId="77777777" w:rsidR="006A704F" w:rsidRDefault="006A704F" w:rsidP="00C86F0E">
            <w:pPr>
              <w:spacing w:before="40" w:after="40"/>
              <w:jc w:val="both"/>
            </w:pPr>
            <w:r>
              <w:rPr>
                <w:b/>
                <w:bCs/>
                <w:noProof/>
                <w:color w:val="000000"/>
              </w:rPr>
              <w:t xml:space="preserve">P08 – Altro </w:t>
            </w:r>
          </w:p>
          <w:p w14:paraId="59314291" w14:textId="77777777" w:rsidR="006A704F" w:rsidRDefault="006A704F" w:rsidP="00C86F0E">
            <w:pPr>
              <w:spacing w:before="40" w:after="40"/>
            </w:pPr>
            <w:r>
              <w:rPr>
                <w:noProof/>
                <w:color w:val="000000"/>
              </w:rPr>
              <w:t>Si riporta di seguito il dettaglio delle scelte delle Regioni/PPAA circa i principi di selezione:</w:t>
            </w:r>
          </w:p>
          <w:tbl>
            <w:tblPr>
              <w:tblStyle w:val="quill-better-table"/>
              <w:tblW w:w="979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089"/>
              <w:gridCol w:w="1089"/>
              <w:gridCol w:w="1089"/>
              <w:gridCol w:w="1088"/>
              <w:gridCol w:w="1088"/>
              <w:gridCol w:w="1088"/>
              <w:gridCol w:w="1088"/>
              <w:gridCol w:w="1088"/>
              <w:gridCol w:w="1088"/>
            </w:tblGrid>
            <w:tr w:rsidR="006A704F" w:rsidRPr="006A704F" w14:paraId="3DBA66B8" w14:textId="77777777" w:rsidTr="006A704F">
              <w:trPr>
                <w:trHeight w:val="280"/>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D38825" w14:textId="77777777" w:rsidR="006A704F" w:rsidRPr="006A704F" w:rsidRDefault="006A704F" w:rsidP="00C86F0E">
                  <w:pPr>
                    <w:pStyle w:val="qlbt-cell-lineql-align-center"/>
                  </w:pPr>
                  <w:r w:rsidRPr="006A704F">
                    <w:rPr>
                      <w:b/>
                      <w:bCs/>
                      <w:noProof/>
                    </w:rPr>
                    <w:t>Regione/P.A.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B1ADA9E" w14:textId="77777777" w:rsidR="006A704F" w:rsidRPr="006A704F" w:rsidRDefault="006A704F" w:rsidP="00C86F0E">
                  <w:pPr>
                    <w:pStyle w:val="qlbt-cell-lineql-align-center"/>
                  </w:pPr>
                  <w:r w:rsidRPr="006A704F">
                    <w:rPr>
                      <w:b/>
                      <w:bCs/>
                      <w:noProof/>
                    </w:rPr>
                    <w:t>P01</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41BDD0" w14:textId="77777777" w:rsidR="006A704F" w:rsidRPr="006A704F" w:rsidRDefault="006A704F" w:rsidP="00C86F0E">
                  <w:pPr>
                    <w:pStyle w:val="qlbt-cell-lineql-align-center"/>
                  </w:pPr>
                  <w:r w:rsidRPr="006A704F">
                    <w:rPr>
                      <w:b/>
                      <w:bCs/>
                      <w:noProof/>
                    </w:rPr>
                    <w:t>P02</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1B82F1" w14:textId="77777777" w:rsidR="006A704F" w:rsidRPr="006A704F" w:rsidRDefault="006A704F" w:rsidP="00C86F0E">
                  <w:pPr>
                    <w:pStyle w:val="qlbt-cell-lineql-align-center"/>
                  </w:pPr>
                  <w:r w:rsidRPr="006A704F">
                    <w:rPr>
                      <w:b/>
                      <w:bCs/>
                      <w:noProof/>
                    </w:rPr>
                    <w:t>P03</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7B4219" w14:textId="77777777" w:rsidR="006A704F" w:rsidRPr="006A704F" w:rsidRDefault="006A704F" w:rsidP="00C86F0E">
                  <w:pPr>
                    <w:pStyle w:val="qlbt-cell-lineql-align-center"/>
                  </w:pPr>
                  <w:r w:rsidRPr="006A704F">
                    <w:rPr>
                      <w:b/>
                      <w:bCs/>
                      <w:noProof/>
                    </w:rPr>
                    <w:t>P04</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A39E29" w14:textId="77777777" w:rsidR="006A704F" w:rsidRPr="006A704F" w:rsidRDefault="006A704F" w:rsidP="00C86F0E">
                  <w:pPr>
                    <w:pStyle w:val="qlbt-cell-lineql-align-center"/>
                  </w:pPr>
                  <w:r w:rsidRPr="006A704F">
                    <w:rPr>
                      <w:b/>
                      <w:bCs/>
                      <w:noProof/>
                    </w:rPr>
                    <w:t>P05</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9F76601" w14:textId="77777777" w:rsidR="006A704F" w:rsidRPr="006A704F" w:rsidRDefault="006A704F" w:rsidP="00C86F0E">
                  <w:pPr>
                    <w:pStyle w:val="qlbt-cell-lineql-align-center"/>
                  </w:pPr>
                  <w:r w:rsidRPr="006A704F">
                    <w:rPr>
                      <w:b/>
                      <w:bCs/>
                      <w:noProof/>
                    </w:rPr>
                    <w:t>P06</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112FC5" w14:textId="77777777" w:rsidR="006A704F" w:rsidRPr="006A704F" w:rsidRDefault="006A704F" w:rsidP="00C86F0E">
                  <w:pPr>
                    <w:pStyle w:val="qlbt-cell-lineql-align-center"/>
                  </w:pPr>
                  <w:r w:rsidRPr="006A704F">
                    <w:rPr>
                      <w:b/>
                      <w:bCs/>
                      <w:noProof/>
                    </w:rPr>
                    <w:t>P07</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6278A0" w14:textId="77777777" w:rsidR="006A704F" w:rsidRPr="006A704F" w:rsidRDefault="006A704F" w:rsidP="00C86F0E">
                  <w:pPr>
                    <w:pStyle w:val="qlbt-cell-lineql-align-center"/>
                  </w:pPr>
                  <w:r w:rsidRPr="006A704F">
                    <w:rPr>
                      <w:b/>
                      <w:bCs/>
                      <w:noProof/>
                    </w:rPr>
                    <w:t>P08</w:t>
                  </w:r>
                </w:p>
              </w:tc>
            </w:tr>
            <w:tr w:rsidR="006A704F" w:rsidRPr="006A704F" w14:paraId="72C2655D" w14:textId="77777777" w:rsidTr="006A704F">
              <w:trPr>
                <w:trHeight w:val="280"/>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037D75" w14:textId="77777777" w:rsidR="006A704F" w:rsidRPr="006A704F" w:rsidRDefault="006A704F" w:rsidP="00C86F0E">
                  <w:pPr>
                    <w:pStyle w:val="qlbt-cell-line"/>
                  </w:pPr>
                  <w:r w:rsidRPr="006A704F">
                    <w:rPr>
                      <w:b/>
                      <w:bCs/>
                      <w:noProof/>
                    </w:rPr>
                    <w:t>Calabria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F0B876" w14:textId="77777777" w:rsidR="006A704F" w:rsidRPr="006A704F" w:rsidRDefault="006A704F" w:rsidP="00C86F0E">
                  <w:pPr>
                    <w:pStyle w:val="qlbt-cell-lineql-align-center"/>
                  </w:pPr>
                  <w:r w:rsidRPr="006A704F">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8E1613B" w14:textId="77777777" w:rsidR="006A704F" w:rsidRPr="006A704F" w:rsidRDefault="006A704F"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95BF085"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270139"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E66B88D" w14:textId="77777777" w:rsidR="006A704F" w:rsidRPr="006A704F" w:rsidRDefault="006A704F"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5C2F90C"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D93D11"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0088AD1" w14:textId="77777777" w:rsidR="006A704F" w:rsidRPr="006A704F" w:rsidRDefault="006A704F" w:rsidP="00C86F0E">
                  <w:pPr>
                    <w:pStyle w:val="qlbt-cell-line"/>
                  </w:pPr>
                  <w:r w:rsidRPr="006A704F">
                    <w:rPr>
                      <w:noProof/>
                    </w:rPr>
                    <w:t>SI</w:t>
                  </w:r>
                </w:p>
              </w:tc>
            </w:tr>
            <w:tr w:rsidR="006A704F" w:rsidRPr="006A704F" w14:paraId="7B11A6F5" w14:textId="77777777" w:rsidTr="006A704F">
              <w:trPr>
                <w:trHeight w:val="562"/>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B7A124" w14:textId="77777777" w:rsidR="006A704F" w:rsidRPr="006A704F" w:rsidRDefault="006A704F" w:rsidP="00C86F0E">
                  <w:pPr>
                    <w:pStyle w:val="qlbt-cell-line"/>
                  </w:pPr>
                  <w:r w:rsidRPr="006A704F">
                    <w:rPr>
                      <w:b/>
                      <w:bCs/>
                      <w:noProof/>
                    </w:rPr>
                    <w:t>Emilia Romagna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AD9B65" w14:textId="77777777" w:rsidR="006A704F" w:rsidRPr="006A704F" w:rsidRDefault="006A704F" w:rsidP="00C86F0E">
                  <w:pPr>
                    <w:pStyle w:val="qlbt-cell-lineql-align-center"/>
                  </w:pPr>
                  <w:r w:rsidRPr="006A704F">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2F702C"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EEF12D7" w14:textId="77777777" w:rsidR="006A704F" w:rsidRPr="006A704F" w:rsidRDefault="006A704F"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4B28731" w14:textId="77777777" w:rsidR="006A704F" w:rsidRPr="006A704F" w:rsidRDefault="006A704F"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FF92869" w14:textId="77777777" w:rsidR="006A704F" w:rsidRPr="006A704F" w:rsidRDefault="006A704F"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90142C" w14:textId="77777777" w:rsidR="006A704F" w:rsidRPr="006A704F" w:rsidRDefault="006A704F" w:rsidP="00C86F0E">
                  <w:pPr>
                    <w:pStyle w:val="qlbt-cell-line"/>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6628F29" w14:textId="77777777" w:rsidR="006A704F" w:rsidRPr="006A704F" w:rsidRDefault="006A704F"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E1AF40E" w14:textId="77777777" w:rsidR="006A704F" w:rsidRPr="006A704F" w:rsidRDefault="006A704F" w:rsidP="00C86F0E">
                  <w:pPr>
                    <w:pStyle w:val="qlbt-cell-lineql-align-center"/>
                  </w:pPr>
                </w:p>
              </w:tc>
            </w:tr>
            <w:tr w:rsidR="006A704F" w:rsidRPr="006A704F" w14:paraId="20D13D5C" w14:textId="77777777" w:rsidTr="006A704F">
              <w:trPr>
                <w:trHeight w:val="842"/>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3EF817" w14:textId="77777777" w:rsidR="006A704F" w:rsidRPr="006A704F" w:rsidRDefault="006A704F" w:rsidP="00C86F0E">
                  <w:pPr>
                    <w:pStyle w:val="qlbt-cell-line"/>
                  </w:pPr>
                  <w:r w:rsidRPr="006A704F">
                    <w:rPr>
                      <w:b/>
                      <w:bCs/>
                      <w:noProof/>
                    </w:rPr>
                    <w:t>Friuli Venezia Giulia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DC08A8E" w14:textId="77777777" w:rsidR="006A704F" w:rsidRPr="006A704F" w:rsidRDefault="006A704F" w:rsidP="00C86F0E">
                  <w:pPr>
                    <w:pStyle w:val="qlbt-cell-line"/>
                  </w:pP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E9061B2" w14:textId="77777777" w:rsidR="006A704F" w:rsidRPr="006A704F" w:rsidRDefault="006A704F"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00CA06"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D531248" w14:textId="77777777" w:rsidR="006A704F" w:rsidRPr="006A704F" w:rsidRDefault="006A704F"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6F146A6" w14:textId="422F18E7" w:rsidR="006A704F" w:rsidRPr="006A704F" w:rsidRDefault="006A704F"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13016C3" w14:textId="23DB390D" w:rsidR="006A704F" w:rsidRPr="006A704F" w:rsidRDefault="00D66F21" w:rsidP="00C86F0E">
                  <w:pPr>
                    <w:pStyle w:val="qlbt-cell-line"/>
                  </w:pPr>
                  <w:r w:rsidRPr="00D66F21">
                    <w:rPr>
                      <w:highlight w:val="red"/>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CE6031D" w14:textId="77777777" w:rsidR="006A704F" w:rsidRPr="006A704F" w:rsidRDefault="006A704F"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F126C4B" w14:textId="77777777" w:rsidR="006A704F" w:rsidRPr="006A704F" w:rsidRDefault="006A704F" w:rsidP="00C86F0E">
                  <w:pPr>
                    <w:pStyle w:val="qlbt-cell-lineql-align-center"/>
                  </w:pPr>
                  <w:r w:rsidRPr="006A704F">
                    <w:rPr>
                      <w:noProof/>
                    </w:rPr>
                    <w:t>SI</w:t>
                  </w:r>
                </w:p>
              </w:tc>
            </w:tr>
            <w:tr w:rsidR="006A704F" w:rsidRPr="006A704F" w14:paraId="69B26983" w14:textId="77777777" w:rsidTr="006A704F">
              <w:trPr>
                <w:trHeight w:val="280"/>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2BAA2C" w14:textId="77777777" w:rsidR="006A704F" w:rsidRPr="006A704F" w:rsidRDefault="006A704F" w:rsidP="00C86F0E">
                  <w:pPr>
                    <w:pStyle w:val="qlbt-cell-line"/>
                  </w:pPr>
                  <w:r w:rsidRPr="006A704F">
                    <w:rPr>
                      <w:b/>
                      <w:bCs/>
                      <w:noProof/>
                    </w:rPr>
                    <w:t>Lombardia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2C12DB" w14:textId="77777777" w:rsidR="006A704F" w:rsidRPr="006A704F" w:rsidRDefault="006A704F" w:rsidP="00C86F0E">
                  <w:pPr>
                    <w:pStyle w:val="qlbt-cell-lineql-align-center"/>
                  </w:pPr>
                  <w:r w:rsidRPr="006A704F">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DC303A"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F3304A7"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3463D82" w14:textId="77777777" w:rsidR="006A704F" w:rsidRPr="006A704F" w:rsidRDefault="006A704F"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8B2589A" w14:textId="77777777" w:rsidR="006A704F" w:rsidRPr="006A704F" w:rsidRDefault="006A704F"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FDE484"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345AE5" w14:textId="77777777" w:rsidR="006A704F" w:rsidRPr="00D66F21" w:rsidRDefault="006A704F" w:rsidP="00C86F0E">
                  <w:pPr>
                    <w:pStyle w:val="qlbt-cell-lineql-align-center"/>
                    <w:rPr>
                      <w:strike/>
                    </w:rPr>
                  </w:pPr>
                  <w:r w:rsidRPr="00D66F21">
                    <w:rPr>
                      <w:strike/>
                      <w:noProof/>
                      <w:highlight w:val="red"/>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A8FCCD9" w14:textId="77777777" w:rsidR="006A704F" w:rsidRPr="006A704F" w:rsidRDefault="006A704F" w:rsidP="00C86F0E">
                  <w:pPr>
                    <w:pStyle w:val="qlbt-cell-line"/>
                  </w:pPr>
                </w:p>
              </w:tc>
            </w:tr>
            <w:tr w:rsidR="006A704F" w:rsidRPr="006A704F" w14:paraId="5A7A40FA" w14:textId="77777777" w:rsidTr="006A704F">
              <w:trPr>
                <w:trHeight w:val="302"/>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86A7C5" w14:textId="77777777" w:rsidR="006A704F" w:rsidRPr="006A704F" w:rsidRDefault="006A704F" w:rsidP="00C86F0E">
                  <w:pPr>
                    <w:pStyle w:val="qlbt-cell-line"/>
                  </w:pPr>
                  <w:r w:rsidRPr="006A704F">
                    <w:rPr>
                      <w:b/>
                      <w:bCs/>
                      <w:noProof/>
                    </w:rPr>
                    <w:t>Umbria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4DF20F5" w14:textId="77777777" w:rsidR="006A704F" w:rsidRPr="006A704F" w:rsidRDefault="006A704F" w:rsidP="00C86F0E">
                  <w:pPr>
                    <w:pStyle w:val="qlbt-cell-lineql-align-center"/>
                  </w:pPr>
                  <w:r w:rsidRPr="006A704F">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004288"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805019F" w14:textId="77777777" w:rsidR="006A704F" w:rsidRPr="006A704F" w:rsidRDefault="006A704F"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31BFCAB"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B8DFAC" w14:textId="77777777" w:rsidR="006A704F" w:rsidRPr="006A704F" w:rsidRDefault="006A704F" w:rsidP="00C86F0E">
                  <w:pPr>
                    <w:pStyle w:val="qlbt-cell-lineql-align-center"/>
                  </w:pPr>
                  <w:r w:rsidRPr="006A704F">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669A220" w14:textId="77777777" w:rsidR="006A704F" w:rsidRPr="006A704F" w:rsidRDefault="006A704F"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D7D7AE5" w14:textId="77777777" w:rsidR="006A704F" w:rsidRPr="006A704F" w:rsidRDefault="006A704F"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1E071CB" w14:textId="77777777" w:rsidR="006A704F" w:rsidRPr="006A704F" w:rsidRDefault="006A704F" w:rsidP="00C86F0E">
                  <w:pPr>
                    <w:pStyle w:val="qlbt-cell-line"/>
                  </w:pPr>
                </w:p>
              </w:tc>
            </w:tr>
          </w:tbl>
          <w:p w14:paraId="1F1B948F" w14:textId="77777777" w:rsidR="006A704F" w:rsidRDefault="006A704F" w:rsidP="00C86F0E">
            <w:pPr>
              <w:spacing w:before="40" w:after="40"/>
            </w:pPr>
          </w:p>
          <w:p w14:paraId="001EEE58" w14:textId="77777777" w:rsidR="006A704F" w:rsidRDefault="006A704F" w:rsidP="00C86F0E">
            <w:pPr>
              <w:spacing w:before="40" w:after="40"/>
            </w:pPr>
          </w:p>
        </w:tc>
      </w:tr>
    </w:tbl>
    <w:p w14:paraId="4D866172" w14:textId="77777777" w:rsidR="006A704F" w:rsidRDefault="006A704F" w:rsidP="006A704F">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09FEFDFF"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755353F" w14:textId="77777777" w:rsidR="006A704F" w:rsidRDefault="006A704F" w:rsidP="00C86F0E">
            <w:pPr>
              <w:spacing w:before="40" w:after="40"/>
            </w:pPr>
            <w:r>
              <w:rPr>
                <w:b/>
                <w:bCs/>
                <w:noProof/>
              </w:rPr>
              <w:lastRenderedPageBreak/>
              <w:t>Criteri di ammissibilità dei beneficiari</w:t>
            </w:r>
          </w:p>
          <w:p w14:paraId="5AE87BC4" w14:textId="77777777" w:rsidR="006A704F" w:rsidRDefault="006A704F" w:rsidP="00C86F0E">
            <w:pPr>
              <w:spacing w:before="40" w:after="40"/>
              <w:jc w:val="both"/>
            </w:pPr>
            <w:r>
              <w:rPr>
                <w:b/>
                <w:bCs/>
                <w:noProof/>
              </w:rPr>
              <w:t>C01 –</w:t>
            </w:r>
            <w:r>
              <w:rPr>
                <w:noProof/>
              </w:rPr>
              <w:t xml:space="preserve"> Nel rispetto alla normativa nazionale e regionale vigente, i beneficiari del sostegno sono riconducibili ai Proprietari, Possessori, pubblici o privati e loro associazioni, nonché altri soggetti ed enti di diritto, pubblico o privato e loro associazioni, titolari della conduzione di superfici non agricole;</w:t>
            </w:r>
          </w:p>
          <w:p w14:paraId="23E0EBCA" w14:textId="77777777" w:rsidR="006A704F" w:rsidRDefault="006A704F" w:rsidP="00C86F0E">
            <w:pPr>
              <w:spacing w:before="40" w:after="40"/>
              <w:jc w:val="both"/>
            </w:pPr>
            <w:r>
              <w:rPr>
                <w:noProof/>
              </w:rPr>
              <w:t>In particolare, la Regione Lombardia riconosce solo beneficiari privati perché nelle precedenti programmazioni non ci sono state richieste di sostegno per questa tipologia di intervento da parte di soggetti pubblici;</w:t>
            </w:r>
          </w:p>
          <w:p w14:paraId="06C27935" w14:textId="77777777" w:rsidR="006A704F" w:rsidRDefault="006A704F" w:rsidP="00C86F0E">
            <w:pPr>
              <w:spacing w:before="40" w:after="40"/>
              <w:jc w:val="both"/>
            </w:pPr>
            <w:r>
              <w:rPr>
                <w:b/>
                <w:bCs/>
                <w:noProof/>
              </w:rPr>
              <w:t>C02 –</w:t>
            </w:r>
            <w:r>
              <w:rPr>
                <w:noProof/>
              </w:rPr>
              <w:t xml:space="preserve"> I beneficiari devono dimostrare la proprietà, il titolo di possesso o di gestione delle superfici interessate dall’inervento.</w:t>
            </w:r>
          </w:p>
          <w:p w14:paraId="6DB08B0B" w14:textId="77777777" w:rsidR="006A704F" w:rsidRDefault="006A704F" w:rsidP="00C86F0E">
            <w:pPr>
              <w:spacing w:before="40" w:after="40"/>
              <w:jc w:val="both"/>
            </w:pPr>
          </w:p>
          <w:p w14:paraId="28D305F4" w14:textId="77777777" w:rsidR="006A704F" w:rsidRDefault="006A704F" w:rsidP="00C86F0E">
            <w:pPr>
              <w:spacing w:before="40" w:after="40"/>
              <w:jc w:val="both"/>
            </w:pPr>
            <w:r>
              <w:rPr>
                <w:b/>
                <w:bCs/>
                <w:noProof/>
              </w:rPr>
              <w:t>Criteri di ammissibilità delle operazioni di investimento</w:t>
            </w:r>
          </w:p>
          <w:p w14:paraId="42983D47" w14:textId="77777777" w:rsidR="006A704F" w:rsidRDefault="006A704F" w:rsidP="00C86F0E">
            <w:pPr>
              <w:spacing w:before="40" w:after="40"/>
              <w:jc w:val="both"/>
            </w:pPr>
            <w:r>
              <w:rPr>
                <w:b/>
                <w:bCs/>
                <w:noProof/>
              </w:rPr>
              <w:t>CR1 -</w:t>
            </w:r>
            <w:r>
              <w:rPr>
                <w:noProof/>
              </w:rPr>
              <w:t xml:space="preserve"> </w:t>
            </w:r>
            <w:r>
              <w:rPr>
                <w:noProof/>
                <w:color w:val="000000"/>
              </w:rPr>
              <w:t xml:space="preserve">Ai fini dell’ammissibilità è necessario che la domanda di sostegno sia corredata dalla presentazione di un “Piano di investimento” </w:t>
            </w:r>
            <w:r>
              <w:rPr>
                <w:noProof/>
              </w:rPr>
              <w:t>redatto secondo i dettagli definiti dalle AdG regionali nelle procedure di attuazione e volto</w:t>
            </w:r>
            <w:r>
              <w:rPr>
                <w:noProof/>
                <w:color w:val="000000"/>
              </w:rPr>
              <w:t xml:space="preserve"> a fornire elementi utili per valutare l’efficacia e la coerenza delle Azioni di interesse nazionale previste. Il Piano dovrà essere, ove pertinente, redatto da tecnico abilitato e competente ai sensi degli ordinamenti professionali riconosciuti dalla normativa vigente;</w:t>
            </w:r>
          </w:p>
          <w:p w14:paraId="6573AC40" w14:textId="77777777" w:rsidR="006A704F" w:rsidRDefault="006A704F" w:rsidP="00C86F0E">
            <w:pPr>
              <w:spacing w:before="40" w:after="40"/>
              <w:jc w:val="both"/>
            </w:pPr>
            <w:r>
              <w:rPr>
                <w:b/>
                <w:bCs/>
                <w:noProof/>
              </w:rPr>
              <w:t xml:space="preserve">CR02 </w:t>
            </w:r>
            <w:r>
              <w:rPr>
                <w:noProof/>
              </w:rPr>
              <w:t xml:space="preserve">- Ai fini dell’ammissibilità il sostegno è riconosciuto per le azioni realizzate sulle superfici non agricole, </w:t>
            </w:r>
            <w:r>
              <w:rPr>
                <w:noProof/>
                <w:color w:val="000000"/>
              </w:rPr>
              <w:t>ovvero superfici di qualsiasi natura e destinazione diversa da quella agricola di cui all’art.4 comma 3, del Regolamento 2015/2021;</w:t>
            </w:r>
          </w:p>
          <w:p w14:paraId="21A3FCD3" w14:textId="77777777" w:rsidR="006A704F" w:rsidRDefault="006A704F" w:rsidP="00C86F0E">
            <w:pPr>
              <w:spacing w:before="40" w:after="40"/>
              <w:jc w:val="both"/>
              <w:rPr>
                <w:noProof/>
              </w:rPr>
            </w:pPr>
            <w:r>
              <w:rPr>
                <w:b/>
                <w:bCs/>
                <w:noProof/>
              </w:rPr>
              <w:t>CR03 -</w:t>
            </w:r>
            <w:r>
              <w:rPr>
                <w:noProof/>
              </w:rPr>
              <w:t xml:space="preserve"> </w:t>
            </w:r>
            <w:r>
              <w:rPr>
                <w:noProof/>
                <w:color w:val="000000"/>
              </w:rPr>
              <w:t xml:space="preserve">L’investimento può anche essere attivabile sulle superfici non agricole già interessate da investimenti di imboschimento, reversibili al termine del </w:t>
            </w:r>
            <w:r>
              <w:rPr>
                <w:noProof/>
              </w:rPr>
              <w:t>turno colturale, realizzati nei precedenti periodi di programmazione purché si sia concluso il periodo di impegno previsto.</w:t>
            </w:r>
          </w:p>
          <w:p w14:paraId="29DD6D77" w14:textId="4DEEC97E" w:rsidR="00A829E8" w:rsidRPr="00AC36A5" w:rsidRDefault="00AC36A5" w:rsidP="00C86F0E">
            <w:pPr>
              <w:spacing w:before="40" w:after="40"/>
              <w:jc w:val="both"/>
              <w:rPr>
                <w:noProof/>
                <w:color w:val="000000"/>
              </w:rPr>
            </w:pPr>
            <w:r w:rsidRPr="00105976">
              <w:rPr>
                <w:noProof/>
                <w:color w:val="000000"/>
                <w:highlight w:val="red"/>
              </w:rPr>
              <w:t>Per la regione autonoma Friuli Venezia Giulia, non sono ammissibili le superfici sulle quali è presente il codice macrouso 651 colture arboree specializzate con codice di occupazione del suolo “500 arboricoltura” alla data del 31 dicembre 2020.</w:t>
            </w:r>
          </w:p>
          <w:p w14:paraId="2B2701DF" w14:textId="77777777" w:rsidR="006A704F" w:rsidRDefault="006A704F" w:rsidP="00C86F0E">
            <w:pPr>
              <w:spacing w:before="40" w:after="40"/>
              <w:jc w:val="both"/>
            </w:pPr>
            <w:r>
              <w:rPr>
                <w:b/>
                <w:bCs/>
                <w:noProof/>
              </w:rPr>
              <w:t>CR04–</w:t>
            </w:r>
            <w:r>
              <w:rPr>
                <w:noProof/>
              </w:rPr>
              <w:t xml:space="preserve"> Ai fini dell’ammissibilità al sostegno, per l’investimento della:</w:t>
            </w:r>
          </w:p>
          <w:p w14:paraId="127F8BFA" w14:textId="77777777" w:rsidR="006A704F" w:rsidRDefault="006A704F" w:rsidP="00C86F0E">
            <w:pPr>
              <w:spacing w:before="40" w:after="40"/>
              <w:jc w:val="both"/>
            </w:pPr>
            <w:r>
              <w:rPr>
                <w:noProof/>
              </w:rPr>
              <w:t>·</w:t>
            </w:r>
            <w:r>
              <w:rPr>
                <w:b/>
                <w:bCs/>
                <w:noProof/>
              </w:rPr>
              <w:t>Azione SRD10.1)</w:t>
            </w:r>
            <w:r>
              <w:rPr>
                <w:noProof/>
              </w:rPr>
              <w:t xml:space="preserve"> gli imboschimenti naturaliformi devono essere costituiti da popolamenti polispecifici di specie forestali arboree e arbustive autoctone, di antico indigenato comprese piante micorrizzate, comunque adatte alle condizioni ambientali locali e climatiche dell’area, e coerenti con la vegetazione forestale dell’area di impianto.</w:t>
            </w:r>
          </w:p>
          <w:p w14:paraId="42299FA1" w14:textId="77777777" w:rsidR="006A704F" w:rsidRDefault="006A704F" w:rsidP="00C86F0E">
            <w:pPr>
              <w:spacing w:before="40" w:after="40"/>
              <w:jc w:val="both"/>
            </w:pPr>
            <w:r>
              <w:rPr>
                <w:noProof/>
              </w:rPr>
              <w:t>·</w:t>
            </w:r>
            <w:r>
              <w:rPr>
                <w:b/>
                <w:bCs/>
                <w:noProof/>
              </w:rPr>
              <w:t>Azione SRD10.2)</w:t>
            </w:r>
            <w:r>
              <w:rPr>
                <w:noProof/>
              </w:rPr>
              <w:t xml:space="preserve"> gli impianti devono essere costituiti da popolamenti puri o misti di specie forestali arboree e arbustive autoctone, di antico indigenato o comunque adatte alle condizioni ambientali locali e climatiche dell’area, compresi i cloni di pioppo, e/o cloni e piante micorizzate. Nel caso di impianti di cloni di pioppo deve essere perseguita la sostenibilità dal punto di vista ambientale in particolare attraverso la diversificazione clonale, prevedendo l’utilizzo delle tipologie clonali riconosciute, con Decreto ministeriale, dall’Osservatorio nazionale del Pioppo (D.M. 17132 del 13/03/15).</w:t>
            </w:r>
          </w:p>
          <w:p w14:paraId="51DDCAF7" w14:textId="77777777" w:rsidR="006A704F" w:rsidRDefault="006A704F" w:rsidP="00C86F0E">
            <w:pPr>
              <w:spacing w:before="40" w:after="40"/>
              <w:jc w:val="both"/>
            </w:pPr>
            <w:r>
              <w:rPr>
                <w:noProof/>
              </w:rPr>
              <w:t>Sulla base delle proprie caratteristiche ed esigenze territoriali e socioeconomiche le Regioni e P.A possono individuare specie forestali adatte alle condizioni ambientali e climatiche dell’area, tra quelle elencate nelle disposizioni normative regionali di settore e che verranno dettagliate nelle procedure di attuazione dell’intervento.</w:t>
            </w:r>
          </w:p>
          <w:p w14:paraId="44C039A6" w14:textId="77777777" w:rsidR="006A704F" w:rsidRDefault="006A704F" w:rsidP="00C86F0E">
            <w:pPr>
              <w:spacing w:before="40" w:after="40"/>
              <w:jc w:val="both"/>
            </w:pPr>
            <w:r>
              <w:rPr>
                <w:b/>
                <w:bCs/>
                <w:noProof/>
              </w:rPr>
              <w:t>CR05 -</w:t>
            </w:r>
            <w:r>
              <w:rPr>
                <w:noProof/>
              </w:rPr>
              <w:t xml:space="preserve"> Non è consentito l’uso di specie esotiche invasive riconosciute dall’elenco del Ministero della Transizione ecologica e dalle Black list regionali.</w:t>
            </w:r>
          </w:p>
          <w:p w14:paraId="1D707FEE" w14:textId="77777777" w:rsidR="006A704F" w:rsidRDefault="006A704F" w:rsidP="00C86F0E">
            <w:pPr>
              <w:spacing w:before="40" w:after="40"/>
              <w:jc w:val="both"/>
            </w:pPr>
            <w:r>
              <w:rPr>
                <w:b/>
                <w:bCs/>
                <w:noProof/>
              </w:rPr>
              <w:t>CR06–</w:t>
            </w:r>
            <w:r>
              <w:rPr>
                <w:noProof/>
              </w:rPr>
              <w:t xml:space="preserve"> A motivo dei costi di gestione amministrativa non sono ammissibili in tutta Italia domande di sostegno per superfici complessive di dimensione inferiore a 0,5 ettari, e non è prevista nessuna limitazione della superficie massima di intervento.</w:t>
            </w:r>
          </w:p>
          <w:p w14:paraId="7FE89324" w14:textId="77777777" w:rsidR="006A704F" w:rsidRDefault="006A704F" w:rsidP="00C86F0E">
            <w:pPr>
              <w:spacing w:before="40" w:after="40"/>
              <w:jc w:val="both"/>
            </w:pPr>
            <w:r>
              <w:rPr>
                <w:noProof/>
              </w:rPr>
              <w:t>Tali limitazioni sono giustificate in considerazione della elevata frammentazione fondiaria che caratterizza le proprietà sul territorio nazionale e in ragione del costo opportunità della domanda di sostegno che, nel caso di superfici minime, oltre a non garantire un significativo vantaggio ambientale, presenta un elevato rapporto tra costi amministrativi e contributo erogato. Per le seguenti Regioni e P.A che non adottano il presente criterio viene riportata la qualificazione e quantificazione delle rispettive soglie minime individuate dalle AdG competenti.</w:t>
            </w:r>
          </w:p>
          <w:tbl>
            <w:tblPr>
              <w:tblStyle w:val="quill-better-table"/>
              <w:tblW w:w="9604"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880"/>
              <w:gridCol w:w="1959"/>
              <w:gridCol w:w="2557"/>
              <w:gridCol w:w="4208"/>
            </w:tblGrid>
            <w:tr w:rsidR="006A704F" w14:paraId="55C965A9" w14:textId="77777777" w:rsidTr="006A704F">
              <w:trPr>
                <w:trHeight w:val="488"/>
                <w:tblCellSpacing w:w="0" w:type="dxa"/>
              </w:trPr>
              <w:tc>
                <w:tcPr>
                  <w:tcW w:w="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61C970" w14:textId="77777777" w:rsidR="006A704F" w:rsidRDefault="006A704F" w:rsidP="00C86F0E">
                  <w:pPr>
                    <w:pStyle w:val="qlbt-cell-line"/>
                    <w:rPr>
                      <w:color w:val="000000"/>
                    </w:rPr>
                  </w:pPr>
                  <w:r>
                    <w:rPr>
                      <w:noProof/>
                      <w:color w:val="000000"/>
                    </w:rPr>
                    <w:lastRenderedPageBreak/>
                    <w:t>REGIONE/PA</w:t>
                  </w:r>
                </w:p>
              </w:tc>
              <w:tc>
                <w:tcPr>
                  <w:tcW w:w="19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797CD0" w14:textId="77777777" w:rsidR="006A704F" w:rsidRDefault="006A704F" w:rsidP="00C86F0E">
                  <w:pPr>
                    <w:pStyle w:val="qlbt-cell-line"/>
                    <w:rPr>
                      <w:color w:val="000000"/>
                    </w:rPr>
                  </w:pPr>
                  <w:r>
                    <w:rPr>
                      <w:noProof/>
                      <w:color w:val="000000"/>
                    </w:rPr>
                    <w:t>AZ.SRD10.1</w:t>
                  </w:r>
                </w:p>
              </w:tc>
              <w:tc>
                <w:tcPr>
                  <w:tcW w:w="25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B6416F" w14:textId="77777777" w:rsidR="006A704F" w:rsidRDefault="006A704F" w:rsidP="00C86F0E">
                  <w:pPr>
                    <w:pStyle w:val="qlbt-cell-line"/>
                    <w:rPr>
                      <w:color w:val="000000"/>
                    </w:rPr>
                  </w:pPr>
                  <w:r>
                    <w:rPr>
                      <w:noProof/>
                      <w:color w:val="000000"/>
                    </w:rPr>
                    <w:t>AZ.SRD10.2</w:t>
                  </w:r>
                </w:p>
              </w:tc>
              <w:tc>
                <w:tcPr>
                  <w:tcW w:w="42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F8FB31" w14:textId="77777777" w:rsidR="006A704F" w:rsidRDefault="006A704F" w:rsidP="00C86F0E">
                  <w:pPr>
                    <w:pStyle w:val="qlbt-cell-line"/>
                    <w:rPr>
                      <w:color w:val="000000"/>
                    </w:rPr>
                  </w:pPr>
                  <w:r>
                    <w:rPr>
                      <w:noProof/>
                      <w:color w:val="000000"/>
                    </w:rPr>
                    <w:t>Giustificazioni regionali</w:t>
                  </w:r>
                </w:p>
              </w:tc>
            </w:tr>
            <w:tr w:rsidR="006A704F" w14:paraId="71FE5F90" w14:textId="77777777" w:rsidTr="006A704F">
              <w:trPr>
                <w:trHeight w:val="488"/>
                <w:tblCellSpacing w:w="0" w:type="dxa"/>
              </w:trPr>
              <w:tc>
                <w:tcPr>
                  <w:tcW w:w="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4DDC96" w14:textId="77777777" w:rsidR="006A704F" w:rsidRDefault="006A704F" w:rsidP="00C86F0E">
                  <w:pPr>
                    <w:pStyle w:val="qlbt-cell-line"/>
                    <w:rPr>
                      <w:color w:val="000000"/>
                    </w:rPr>
                  </w:pPr>
                  <w:r>
                    <w:rPr>
                      <w:b/>
                      <w:bCs/>
                      <w:noProof/>
                      <w:color w:val="000000"/>
                    </w:rPr>
                    <w:t>Emilia Romagna</w:t>
                  </w:r>
                </w:p>
              </w:tc>
              <w:tc>
                <w:tcPr>
                  <w:tcW w:w="19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143851" w14:textId="77777777" w:rsidR="006A704F" w:rsidRDefault="006A704F" w:rsidP="00C86F0E">
                  <w:pPr>
                    <w:pStyle w:val="qlbt-cell-lineql-align-center"/>
                    <w:rPr>
                      <w:color w:val="000000"/>
                    </w:rPr>
                  </w:pPr>
                  <w:r>
                    <w:rPr>
                      <w:noProof/>
                      <w:color w:val="000000"/>
                    </w:rPr>
                    <w:t>0,5 ettari</w:t>
                  </w:r>
                </w:p>
              </w:tc>
              <w:tc>
                <w:tcPr>
                  <w:tcW w:w="25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C13C64" w14:textId="77777777" w:rsidR="006A704F" w:rsidRDefault="006A704F" w:rsidP="00C86F0E">
                  <w:pPr>
                    <w:pStyle w:val="qlbt-cell-lineql-align-center"/>
                    <w:rPr>
                      <w:color w:val="000000"/>
                    </w:rPr>
                  </w:pPr>
                  <w:r>
                    <w:rPr>
                      <w:noProof/>
                      <w:color w:val="000000"/>
                    </w:rPr>
                    <w:t>Non attiva l’azione</w:t>
                  </w:r>
                </w:p>
              </w:tc>
              <w:tc>
                <w:tcPr>
                  <w:tcW w:w="42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368E50" w14:textId="77777777" w:rsidR="006A704F" w:rsidRDefault="006A704F" w:rsidP="00C86F0E">
                  <w:pPr>
                    <w:pStyle w:val="qlbt-cell-line"/>
                    <w:rPr>
                      <w:color w:val="000000"/>
                    </w:rPr>
                  </w:pPr>
                </w:p>
              </w:tc>
            </w:tr>
            <w:tr w:rsidR="006A704F" w14:paraId="12C7E584" w14:textId="77777777" w:rsidTr="006A704F">
              <w:trPr>
                <w:trHeight w:val="525"/>
                <w:tblCellSpacing w:w="0" w:type="dxa"/>
              </w:trPr>
              <w:tc>
                <w:tcPr>
                  <w:tcW w:w="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A5029C" w14:textId="77777777" w:rsidR="006A704F" w:rsidRDefault="006A704F" w:rsidP="00C86F0E">
                  <w:pPr>
                    <w:pStyle w:val="qlbt-cell-line"/>
                    <w:rPr>
                      <w:color w:val="000000"/>
                    </w:rPr>
                  </w:pPr>
                  <w:r>
                    <w:rPr>
                      <w:b/>
                      <w:bCs/>
                      <w:noProof/>
                      <w:color w:val="000000"/>
                    </w:rPr>
                    <w:t>Calabria</w:t>
                  </w:r>
                </w:p>
              </w:tc>
              <w:tc>
                <w:tcPr>
                  <w:tcW w:w="19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61F8B5" w14:textId="77777777" w:rsidR="006A704F" w:rsidRDefault="006A704F" w:rsidP="00C86F0E">
                  <w:pPr>
                    <w:pStyle w:val="qlbt-cell-line"/>
                    <w:rPr>
                      <w:color w:val="000000"/>
                    </w:rPr>
                  </w:pPr>
                  <w:r>
                    <w:rPr>
                      <w:noProof/>
                      <w:color w:val="000000"/>
                    </w:rPr>
                    <w:t>0,5 ettari</w:t>
                  </w:r>
                </w:p>
              </w:tc>
              <w:tc>
                <w:tcPr>
                  <w:tcW w:w="25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8F1006" w14:textId="77777777" w:rsidR="006A704F" w:rsidRDefault="006A704F" w:rsidP="00C86F0E">
                  <w:pPr>
                    <w:pStyle w:val="qlbt-cell-line"/>
                    <w:rPr>
                      <w:color w:val="000000"/>
                    </w:rPr>
                  </w:pPr>
                  <w:r>
                    <w:rPr>
                      <w:noProof/>
                      <w:color w:val="000000"/>
                    </w:rPr>
                    <w:t>0,5 ettari</w:t>
                  </w:r>
                </w:p>
              </w:tc>
              <w:tc>
                <w:tcPr>
                  <w:tcW w:w="42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66689C" w14:textId="77777777" w:rsidR="006A704F" w:rsidRDefault="006A704F" w:rsidP="00C86F0E">
                  <w:pPr>
                    <w:pStyle w:val="qlbt-cell-line"/>
                    <w:rPr>
                      <w:color w:val="000000"/>
                    </w:rPr>
                  </w:pPr>
                </w:p>
              </w:tc>
            </w:tr>
            <w:tr w:rsidR="006A704F" w14:paraId="27D4375D" w14:textId="77777777" w:rsidTr="006A704F">
              <w:trPr>
                <w:trHeight w:val="1013"/>
                <w:tblCellSpacing w:w="0" w:type="dxa"/>
              </w:trPr>
              <w:tc>
                <w:tcPr>
                  <w:tcW w:w="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BCBF50" w14:textId="77777777" w:rsidR="006A704F" w:rsidRDefault="006A704F" w:rsidP="00C86F0E">
                  <w:pPr>
                    <w:pStyle w:val="qlbt-cell-line"/>
                    <w:rPr>
                      <w:color w:val="000000"/>
                    </w:rPr>
                  </w:pPr>
                  <w:r>
                    <w:rPr>
                      <w:b/>
                      <w:bCs/>
                      <w:noProof/>
                      <w:color w:val="000000"/>
                    </w:rPr>
                    <w:t>Friuli Venezia Giulia</w:t>
                  </w:r>
                </w:p>
              </w:tc>
              <w:tc>
                <w:tcPr>
                  <w:tcW w:w="19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04290A" w14:textId="77777777" w:rsidR="006A704F" w:rsidRDefault="006A704F" w:rsidP="00C86F0E">
                  <w:pPr>
                    <w:pStyle w:val="qlbt-cell-lineql-align-center"/>
                    <w:rPr>
                      <w:color w:val="000000"/>
                    </w:rPr>
                  </w:pPr>
                  <w:r>
                    <w:rPr>
                      <w:noProof/>
                      <w:color w:val="000000"/>
                    </w:rPr>
                    <w:t>1 ettaro</w:t>
                  </w:r>
                </w:p>
              </w:tc>
              <w:tc>
                <w:tcPr>
                  <w:tcW w:w="25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A761B1" w14:textId="77777777" w:rsidR="006A704F" w:rsidRDefault="006A704F" w:rsidP="00C86F0E">
                  <w:pPr>
                    <w:pStyle w:val="qlbt-cell-lineql-align-center"/>
                    <w:rPr>
                      <w:color w:val="000000"/>
                    </w:rPr>
                  </w:pPr>
                  <w:r>
                    <w:rPr>
                      <w:noProof/>
                      <w:color w:val="000000"/>
                    </w:rPr>
                    <w:t>0,5 ettari</w:t>
                  </w:r>
                </w:p>
              </w:tc>
              <w:tc>
                <w:tcPr>
                  <w:tcW w:w="42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5B7CEC" w14:textId="77777777" w:rsidR="006A704F" w:rsidRDefault="006A704F" w:rsidP="00C86F0E">
                  <w:pPr>
                    <w:pStyle w:val="qlbt-cell-line"/>
                    <w:rPr>
                      <w:color w:val="000000"/>
                    </w:rPr>
                  </w:pPr>
                  <w:r>
                    <w:rPr>
                      <w:noProof/>
                      <w:color w:val="000000"/>
                    </w:rPr>
                    <w:t>la dimensione proposta appare più consona ad una futura stabilità ecologica funzionale e ad una maggiore resilienza del popolamento</w:t>
                  </w:r>
                </w:p>
              </w:tc>
            </w:tr>
            <w:tr w:rsidR="006A704F" w14:paraId="464BDE58" w14:textId="77777777" w:rsidTr="006A704F">
              <w:trPr>
                <w:trHeight w:val="450"/>
                <w:tblCellSpacing w:w="0" w:type="dxa"/>
              </w:trPr>
              <w:tc>
                <w:tcPr>
                  <w:tcW w:w="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5CA528" w14:textId="77777777" w:rsidR="006A704F" w:rsidRDefault="006A704F" w:rsidP="00C86F0E">
                  <w:pPr>
                    <w:pStyle w:val="qlbt-cell-line"/>
                    <w:rPr>
                      <w:color w:val="000000"/>
                    </w:rPr>
                  </w:pPr>
                  <w:r>
                    <w:rPr>
                      <w:b/>
                      <w:bCs/>
                      <w:noProof/>
                      <w:color w:val="000000"/>
                    </w:rPr>
                    <w:t>Lombardia</w:t>
                  </w:r>
                </w:p>
              </w:tc>
              <w:tc>
                <w:tcPr>
                  <w:tcW w:w="19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38B61D" w14:textId="77777777" w:rsidR="006A704F" w:rsidRDefault="006A704F" w:rsidP="00C86F0E">
                  <w:pPr>
                    <w:pStyle w:val="qlbt-cell-lineql-align-center"/>
                    <w:rPr>
                      <w:color w:val="000000"/>
                    </w:rPr>
                  </w:pPr>
                  <w:r>
                    <w:rPr>
                      <w:noProof/>
                      <w:color w:val="000000"/>
                    </w:rPr>
                    <w:t>Non attiva l’azione</w:t>
                  </w:r>
                </w:p>
              </w:tc>
              <w:tc>
                <w:tcPr>
                  <w:tcW w:w="25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AF546B" w14:textId="77777777" w:rsidR="006A704F" w:rsidRDefault="006A704F" w:rsidP="00C86F0E">
                  <w:pPr>
                    <w:pStyle w:val="qlbt-cell-lineql-align-center"/>
                    <w:rPr>
                      <w:color w:val="000000"/>
                    </w:rPr>
                  </w:pPr>
                  <w:r>
                    <w:rPr>
                      <w:noProof/>
                      <w:color w:val="000000"/>
                    </w:rPr>
                    <w:t>1 ettaro</w:t>
                  </w:r>
                </w:p>
              </w:tc>
              <w:tc>
                <w:tcPr>
                  <w:tcW w:w="42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467D90" w14:textId="77777777" w:rsidR="006A704F" w:rsidRDefault="006A704F" w:rsidP="00C86F0E">
                  <w:pPr>
                    <w:pStyle w:val="qlbt-cell-line"/>
                    <w:rPr>
                      <w:color w:val="000000"/>
                    </w:rPr>
                  </w:pPr>
                  <w:r>
                    <w:rPr>
                      <w:noProof/>
                      <w:color w:val="000000"/>
                    </w:rPr>
                    <w:t>a giustificazione dell'ottimizzazione del costo amministrativo e del beneficio ambientale</w:t>
                  </w:r>
                </w:p>
              </w:tc>
            </w:tr>
            <w:tr w:rsidR="006A704F" w14:paraId="6D6DDF20" w14:textId="77777777" w:rsidTr="006A704F">
              <w:trPr>
                <w:trHeight w:val="525"/>
                <w:tblCellSpacing w:w="0" w:type="dxa"/>
              </w:trPr>
              <w:tc>
                <w:tcPr>
                  <w:tcW w:w="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9DB86C" w14:textId="77777777" w:rsidR="006A704F" w:rsidRDefault="006A704F" w:rsidP="00C86F0E">
                  <w:pPr>
                    <w:pStyle w:val="qlbt-cell-line"/>
                    <w:rPr>
                      <w:color w:val="000000"/>
                    </w:rPr>
                  </w:pPr>
                  <w:r>
                    <w:rPr>
                      <w:b/>
                      <w:bCs/>
                      <w:noProof/>
                      <w:color w:val="000000"/>
                    </w:rPr>
                    <w:t>Umbria</w:t>
                  </w:r>
                </w:p>
              </w:tc>
              <w:tc>
                <w:tcPr>
                  <w:tcW w:w="19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B8FB00" w14:textId="77777777" w:rsidR="006A704F" w:rsidRDefault="006A704F" w:rsidP="00C86F0E">
                  <w:pPr>
                    <w:pStyle w:val="qlbt-cell-lineql-align-center"/>
                    <w:rPr>
                      <w:color w:val="000000"/>
                    </w:rPr>
                  </w:pPr>
                  <w:r>
                    <w:rPr>
                      <w:noProof/>
                      <w:color w:val="000000"/>
                    </w:rPr>
                    <w:t>1 ettaro</w:t>
                  </w:r>
                </w:p>
              </w:tc>
              <w:tc>
                <w:tcPr>
                  <w:tcW w:w="25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81FAD3" w14:textId="77777777" w:rsidR="006A704F" w:rsidRDefault="006A704F" w:rsidP="00C86F0E">
                  <w:pPr>
                    <w:pStyle w:val="qlbt-cell-lineql-align-center"/>
                    <w:rPr>
                      <w:color w:val="000000"/>
                    </w:rPr>
                  </w:pPr>
                  <w:r>
                    <w:rPr>
                      <w:noProof/>
                      <w:color w:val="000000"/>
                    </w:rPr>
                    <w:t>1 ettaro</w:t>
                  </w:r>
                </w:p>
              </w:tc>
              <w:tc>
                <w:tcPr>
                  <w:tcW w:w="42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8069F7" w14:textId="77777777" w:rsidR="006A704F" w:rsidRDefault="006A704F" w:rsidP="00C86F0E">
                  <w:pPr>
                    <w:pStyle w:val="qlbt-cell-line"/>
                    <w:rPr>
                      <w:color w:val="000000"/>
                    </w:rPr>
                  </w:pPr>
                  <w:r>
                    <w:rPr>
                      <w:noProof/>
                      <w:color w:val="000000"/>
                    </w:rPr>
                    <w:t>Minor incidenza costi amministrativi e maggior contributo ambientale</w:t>
                  </w:r>
                </w:p>
              </w:tc>
            </w:tr>
          </w:tbl>
          <w:p w14:paraId="2B15C9E2" w14:textId="77777777" w:rsidR="006A704F" w:rsidRDefault="006A704F" w:rsidP="00C86F0E">
            <w:pPr>
              <w:spacing w:before="40" w:after="40"/>
              <w:jc w:val="both"/>
            </w:pPr>
            <w:r>
              <w:rPr>
                <w:b/>
                <w:bCs/>
                <w:noProof/>
              </w:rPr>
              <w:t>CR07 –</w:t>
            </w:r>
            <w:r>
              <w:rPr>
                <w:noProof/>
              </w:rPr>
              <w:t xml:space="preserve"> Al fine di consentire l’accesso ad un numero adeguato di beneficiari, viene stabilito a livello nazionale, un importo massimo di spesa ammissibile ad ettaro per la copertura dei costi di impianto, per il medesimo intervento e per singolo bando. Tale limitazione è giustificata in ragione delle profonde differenze ecologiche, socioeconomiche e dei prezzi di mercato del territorio italiano.</w:t>
            </w:r>
          </w:p>
          <w:tbl>
            <w:tblPr>
              <w:tblStyle w:val="quill-better-table"/>
              <w:tblW w:w="880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580"/>
              <w:gridCol w:w="4225"/>
            </w:tblGrid>
            <w:tr w:rsidR="006A704F" w14:paraId="3485A240" w14:textId="77777777" w:rsidTr="006A704F">
              <w:trPr>
                <w:tblCellSpacing w:w="0" w:type="dxa"/>
              </w:trPr>
              <w:tc>
                <w:tcPr>
                  <w:tcW w:w="46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EEB54B" w14:textId="77777777" w:rsidR="006A704F" w:rsidRDefault="006A704F" w:rsidP="00C86F0E">
                  <w:pPr>
                    <w:pStyle w:val="qlbt-cell-lineql-align-center"/>
                    <w:rPr>
                      <w:color w:val="000000"/>
                    </w:rPr>
                  </w:pPr>
                  <w:r>
                    <w:rPr>
                      <w:b/>
                      <w:bCs/>
                      <w:noProof/>
                      <w:color w:val="000000"/>
                    </w:rPr>
                    <w:t>Azione</w:t>
                  </w:r>
                </w:p>
              </w:tc>
              <w:tc>
                <w:tcPr>
                  <w:tcW w:w="427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AE086A" w14:textId="77777777" w:rsidR="006A704F" w:rsidRDefault="006A704F" w:rsidP="00C86F0E">
                  <w:pPr>
                    <w:pStyle w:val="qlbt-cell-lineql-align-center"/>
                    <w:rPr>
                      <w:color w:val="000000"/>
                    </w:rPr>
                  </w:pPr>
                  <w:r>
                    <w:rPr>
                      <w:b/>
                      <w:bCs/>
                      <w:noProof/>
                      <w:color w:val="000000"/>
                    </w:rPr>
                    <w:t>Spesa ammissibile massima erogabile per impianto ad ettaro</w:t>
                  </w:r>
                </w:p>
              </w:tc>
            </w:tr>
            <w:tr w:rsidR="006A704F" w14:paraId="0A3133AA" w14:textId="77777777" w:rsidTr="006A704F">
              <w:trPr>
                <w:tblCellSpacing w:w="0" w:type="dxa"/>
              </w:trPr>
              <w:tc>
                <w:tcPr>
                  <w:tcW w:w="46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AE3FA1" w14:textId="77777777" w:rsidR="006A704F" w:rsidRDefault="006A704F" w:rsidP="00C86F0E">
                  <w:pPr>
                    <w:pStyle w:val="qlbt-cell-line"/>
                    <w:rPr>
                      <w:color w:val="000000"/>
                    </w:rPr>
                  </w:pPr>
                  <w:r>
                    <w:rPr>
                      <w:b/>
                      <w:bCs/>
                      <w:noProof/>
                      <w:color w:val="000000"/>
                    </w:rPr>
                    <w:t>SRD10.1) Impianto di imboschimento;</w:t>
                  </w:r>
                </w:p>
              </w:tc>
              <w:tc>
                <w:tcPr>
                  <w:tcW w:w="427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8CBB6D1" w14:textId="77777777" w:rsidR="006A704F" w:rsidRDefault="006A704F" w:rsidP="00C86F0E">
                  <w:pPr>
                    <w:pStyle w:val="qlbt-cell-lineql-align-center"/>
                    <w:rPr>
                      <w:color w:val="000000"/>
                    </w:rPr>
                  </w:pPr>
                  <w:r>
                    <w:rPr>
                      <w:i/>
                      <w:iCs/>
                      <w:noProof/>
                      <w:color w:val="000000"/>
                    </w:rPr>
                    <w:t>15.000,00</w:t>
                  </w:r>
                </w:p>
              </w:tc>
            </w:tr>
            <w:tr w:rsidR="006A704F" w14:paraId="3A60609D" w14:textId="77777777" w:rsidTr="006A704F">
              <w:trPr>
                <w:tblCellSpacing w:w="0" w:type="dxa"/>
              </w:trPr>
              <w:tc>
                <w:tcPr>
                  <w:tcW w:w="46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97BC07" w14:textId="77777777" w:rsidR="006A704F" w:rsidRDefault="006A704F" w:rsidP="00C86F0E">
                  <w:pPr>
                    <w:pStyle w:val="qlbt-cell-line"/>
                    <w:rPr>
                      <w:color w:val="000000"/>
                    </w:rPr>
                  </w:pPr>
                  <w:r>
                    <w:rPr>
                      <w:b/>
                      <w:bCs/>
                      <w:noProof/>
                      <w:color w:val="000000"/>
                    </w:rPr>
                    <w:t>SRF10.2) Impianto di arboricoltura;</w:t>
                  </w:r>
                </w:p>
              </w:tc>
              <w:tc>
                <w:tcPr>
                  <w:tcW w:w="427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152606" w14:textId="77777777" w:rsidR="006A704F" w:rsidRDefault="006A704F" w:rsidP="00C86F0E">
                  <w:pPr>
                    <w:pStyle w:val="qlbt-cell-lineql-align-center"/>
                    <w:rPr>
                      <w:color w:val="000000"/>
                    </w:rPr>
                  </w:pPr>
                  <w:r>
                    <w:rPr>
                      <w:i/>
                      <w:iCs/>
                      <w:noProof/>
                      <w:color w:val="000000"/>
                    </w:rPr>
                    <w:t>15.000,00</w:t>
                  </w:r>
                </w:p>
              </w:tc>
            </w:tr>
          </w:tbl>
          <w:p w14:paraId="1E6735DD" w14:textId="77777777" w:rsidR="006A704F" w:rsidRDefault="006A704F" w:rsidP="00C86F0E">
            <w:pPr>
              <w:spacing w:before="40" w:after="40"/>
              <w:jc w:val="both"/>
            </w:pPr>
            <w:r>
              <w:rPr>
                <w:i/>
                <w:iCs/>
                <w:noProof/>
              </w:rPr>
              <w:t xml:space="preserve">*(calcolato come valore medio sui costi di impianto nelle precedenti programmazioni, in relazione ai prezziari regionali riconosciuti al 2021), </w:t>
            </w:r>
          </w:p>
          <w:p w14:paraId="788A160E" w14:textId="77777777" w:rsidR="006A704F" w:rsidRDefault="006A704F" w:rsidP="00C86F0E">
            <w:pPr>
              <w:spacing w:before="40" w:after="40"/>
              <w:jc w:val="both"/>
            </w:pPr>
            <w:r>
              <w:rPr>
                <w:noProof/>
              </w:rPr>
              <w:t>Per le seguenti Regioni e P.A che non adottano il presente criterio viene riportata la qualificazione e quantificazione delle rispettive soglie individuate dalle AdG competenti.</w:t>
            </w:r>
          </w:p>
          <w:tbl>
            <w:tblPr>
              <w:tblStyle w:val="quill-better-table"/>
              <w:tblW w:w="951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318"/>
              <w:gridCol w:w="1319"/>
              <w:gridCol w:w="2727"/>
              <w:gridCol w:w="4147"/>
            </w:tblGrid>
            <w:tr w:rsidR="006A704F" w14:paraId="16ACA7D3" w14:textId="77777777" w:rsidTr="006A704F">
              <w:trPr>
                <w:trHeight w:val="271"/>
                <w:tblCellSpacing w:w="0" w:type="dxa"/>
              </w:trPr>
              <w:tc>
                <w:tcPr>
                  <w:tcW w:w="13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7D0ED2" w14:textId="77777777" w:rsidR="006A704F" w:rsidRDefault="006A704F" w:rsidP="00C86F0E">
                  <w:pPr>
                    <w:pStyle w:val="qlbt-cell-line"/>
                    <w:rPr>
                      <w:color w:val="000000"/>
                    </w:rPr>
                  </w:pPr>
                  <w:r>
                    <w:rPr>
                      <w:noProof/>
                      <w:color w:val="000000"/>
                    </w:rPr>
                    <w:t>Regioni/P.A.</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AE7252" w14:textId="77777777" w:rsidR="006A704F" w:rsidRDefault="006A704F" w:rsidP="00C86F0E">
                  <w:pPr>
                    <w:pStyle w:val="qlbt-cell-line"/>
                    <w:rPr>
                      <w:color w:val="000000"/>
                    </w:rPr>
                  </w:pPr>
                  <w:r>
                    <w:rPr>
                      <w:noProof/>
                      <w:color w:val="000000"/>
                    </w:rPr>
                    <w:t>AZ.SRD10.1</w:t>
                  </w:r>
                </w:p>
              </w:tc>
              <w:tc>
                <w:tcPr>
                  <w:tcW w:w="272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647A13" w14:textId="77777777" w:rsidR="006A704F" w:rsidRDefault="006A704F" w:rsidP="00C86F0E">
                  <w:pPr>
                    <w:pStyle w:val="qlbt-cell-line"/>
                    <w:rPr>
                      <w:color w:val="000000"/>
                    </w:rPr>
                  </w:pPr>
                  <w:r>
                    <w:rPr>
                      <w:noProof/>
                      <w:color w:val="000000"/>
                    </w:rPr>
                    <w:t>AZ.SRD10.2</w:t>
                  </w:r>
                </w:p>
              </w:tc>
              <w:tc>
                <w:tcPr>
                  <w:tcW w:w="41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ABECEB" w14:textId="77777777" w:rsidR="006A704F" w:rsidRDefault="006A704F" w:rsidP="00C86F0E">
                  <w:pPr>
                    <w:pStyle w:val="qlbt-cell-line"/>
                    <w:rPr>
                      <w:color w:val="000000"/>
                    </w:rPr>
                  </w:pPr>
                  <w:r>
                    <w:rPr>
                      <w:noProof/>
                      <w:color w:val="000000"/>
                    </w:rPr>
                    <w:t>Giustificazioni</w:t>
                  </w:r>
                </w:p>
              </w:tc>
            </w:tr>
            <w:tr w:rsidR="006A704F" w14:paraId="2FF8E156" w14:textId="77777777" w:rsidTr="006A704F">
              <w:trPr>
                <w:trHeight w:val="584"/>
                <w:tblCellSpacing w:w="0" w:type="dxa"/>
              </w:trPr>
              <w:tc>
                <w:tcPr>
                  <w:tcW w:w="1318" w:type="dxa"/>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AF02D2" w14:textId="77777777" w:rsidR="006A704F" w:rsidRDefault="006A704F" w:rsidP="00C86F0E">
                  <w:pPr>
                    <w:pStyle w:val="qlbt-cell-line"/>
                    <w:rPr>
                      <w:color w:val="000000"/>
                    </w:rPr>
                  </w:pPr>
                  <w:r>
                    <w:rPr>
                      <w:b/>
                      <w:bCs/>
                      <w:noProof/>
                      <w:color w:val="000000"/>
                    </w:rPr>
                    <w:t>Friuli Venezia Giulia</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0C22D4" w14:textId="77777777" w:rsidR="006A704F" w:rsidRDefault="006A704F" w:rsidP="00C86F0E">
                  <w:pPr>
                    <w:pStyle w:val="qlbt-cell-lineql-align-center"/>
                    <w:rPr>
                      <w:color w:val="000000"/>
                    </w:rPr>
                  </w:pPr>
                  <w:r>
                    <w:rPr>
                      <w:noProof/>
                      <w:color w:val="000000"/>
                    </w:rPr>
                    <w:t>Valore nazionale</w:t>
                  </w:r>
                </w:p>
              </w:tc>
              <w:tc>
                <w:tcPr>
                  <w:tcW w:w="272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A118A1" w14:textId="77777777" w:rsidR="006A704F" w:rsidRDefault="006A704F" w:rsidP="00C86F0E">
                  <w:pPr>
                    <w:pStyle w:val="qlbt-cell-lineql-align-center"/>
                    <w:rPr>
                      <w:color w:val="000000"/>
                    </w:rPr>
                  </w:pPr>
                  <w:r>
                    <w:rPr>
                      <w:noProof/>
                      <w:color w:val="000000"/>
                    </w:rPr>
                    <w:t>€ 5.000,00 - Ciclo breve</w:t>
                  </w:r>
                </w:p>
              </w:tc>
              <w:tc>
                <w:tcPr>
                  <w:tcW w:w="4147" w:type="dxa"/>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3A8479" w14:textId="77777777" w:rsidR="006A704F" w:rsidRDefault="006A704F" w:rsidP="00C86F0E">
                  <w:pPr>
                    <w:pStyle w:val="qlbt-cell-line"/>
                    <w:rPr>
                      <w:color w:val="000000"/>
                    </w:rPr>
                  </w:pPr>
                  <w:r>
                    <w:rPr>
                      <w:noProof/>
                      <w:color w:val="000000"/>
                    </w:rPr>
                    <w:t>Importo massimo ritenuto coerente con l'analisi di contesto e con le specifiche caratteristiche regionali</w:t>
                  </w:r>
                </w:p>
              </w:tc>
            </w:tr>
            <w:tr w:rsidR="006A704F" w14:paraId="4A7B5412" w14:textId="77777777" w:rsidTr="006A704F">
              <w:trPr>
                <w:trHeight w:val="144"/>
                <w:tblCellSpacing w:w="0" w:type="dxa"/>
              </w:trPr>
              <w:tc>
                <w:tcPr>
                  <w:tcW w:w="1318" w:type="dxa"/>
                  <w:vMerge/>
                  <w:tcBorders>
                    <w:top w:val="inset" w:sz="6" w:space="0" w:color="808080"/>
                    <w:left w:val="inset" w:sz="6" w:space="0" w:color="808080"/>
                    <w:bottom w:val="inset" w:sz="6" w:space="0" w:color="808080"/>
                    <w:right w:val="inset" w:sz="6" w:space="0" w:color="808080"/>
                  </w:tcBorders>
                  <w:vAlign w:val="center"/>
                  <w:hideMark/>
                </w:tcPr>
                <w:p w14:paraId="79E96FBD" w14:textId="77777777" w:rsidR="006A704F" w:rsidRDefault="006A704F" w:rsidP="00C86F0E">
                  <w:pPr>
                    <w:rPr>
                      <w:color w:val="000000"/>
                    </w:rPr>
                  </w:pP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709B27" w14:textId="77777777" w:rsidR="006A704F" w:rsidRDefault="006A704F" w:rsidP="00C86F0E">
                  <w:pPr>
                    <w:pStyle w:val="qlbt-cell-lineql-align-center"/>
                    <w:rPr>
                      <w:color w:val="000000"/>
                    </w:rPr>
                  </w:pPr>
                  <w:r>
                    <w:rPr>
                      <w:noProof/>
                      <w:color w:val="000000"/>
                    </w:rPr>
                    <w:t>Valore nazionale</w:t>
                  </w:r>
                </w:p>
              </w:tc>
              <w:tc>
                <w:tcPr>
                  <w:tcW w:w="272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FCD373" w14:textId="77777777" w:rsidR="006A704F" w:rsidRDefault="006A704F" w:rsidP="00C86F0E">
                  <w:pPr>
                    <w:pStyle w:val="qlbt-cell-lineql-align-center"/>
                    <w:rPr>
                      <w:color w:val="000000"/>
                    </w:rPr>
                  </w:pPr>
                  <w:r>
                    <w:rPr>
                      <w:noProof/>
                      <w:color w:val="000000"/>
                    </w:rPr>
                    <w:t>€ 7.000,00 - Ciclo lungo</w:t>
                  </w:r>
                </w:p>
              </w:tc>
              <w:tc>
                <w:tcPr>
                  <w:tcW w:w="4147" w:type="dxa"/>
                  <w:vMerge/>
                  <w:tcBorders>
                    <w:top w:val="inset" w:sz="6" w:space="0" w:color="808080"/>
                    <w:left w:val="inset" w:sz="6" w:space="0" w:color="808080"/>
                    <w:bottom w:val="inset" w:sz="6" w:space="0" w:color="808080"/>
                    <w:right w:val="inset" w:sz="6" w:space="0" w:color="808080"/>
                  </w:tcBorders>
                  <w:vAlign w:val="center"/>
                  <w:hideMark/>
                </w:tcPr>
                <w:p w14:paraId="7348CA07" w14:textId="77777777" w:rsidR="006A704F" w:rsidRDefault="006A704F" w:rsidP="00C86F0E">
                  <w:pPr>
                    <w:rPr>
                      <w:color w:val="000000"/>
                    </w:rPr>
                  </w:pPr>
                </w:p>
              </w:tc>
            </w:tr>
          </w:tbl>
          <w:p w14:paraId="7855152C" w14:textId="77777777" w:rsidR="006A704F" w:rsidRDefault="006A704F" w:rsidP="00C86F0E">
            <w:pPr>
              <w:spacing w:before="40" w:after="40"/>
              <w:jc w:val="both"/>
            </w:pPr>
          </w:p>
          <w:p w14:paraId="731A22A1" w14:textId="77777777" w:rsidR="006A704F" w:rsidRDefault="006A704F" w:rsidP="00C86F0E">
            <w:pPr>
              <w:spacing w:before="40" w:after="40"/>
              <w:jc w:val="both"/>
            </w:pPr>
            <w:r>
              <w:rPr>
                <w:b/>
                <w:bCs/>
                <w:noProof/>
              </w:rPr>
              <w:t>CR08</w:t>
            </w:r>
            <w:r>
              <w:rPr>
                <w:noProof/>
              </w:rPr>
              <w:t xml:space="preserve"> - Al fine di garantire l’effetto incentivante del contributo pubblico, sono considerate ammissibili solo le operazioni per le quali il beneficiario ha avviato i lavori o le attività dopo la presentazione della domanda di sostegno. Fanno eccezione le spese generali preparatorie che possono essere avviate entro i 24 mesi precedenti alla presentazione della citata domanda o alla pubblicazione dell’invito a presentare proposte.</w:t>
            </w:r>
          </w:p>
          <w:p w14:paraId="4CAF7F30" w14:textId="77777777" w:rsidR="006A704F" w:rsidRDefault="006A704F" w:rsidP="00C86F0E">
            <w:pPr>
              <w:spacing w:before="40" w:after="40"/>
              <w:jc w:val="both"/>
            </w:pPr>
            <w:r>
              <w:rPr>
                <w:noProof/>
              </w:rPr>
              <w:t>Predetto limite è applicato da tutte le Regioni e P.A con le seguenti eccezioni: Friuli Venezia Giuli, entro 12 mesi.</w:t>
            </w:r>
          </w:p>
          <w:p w14:paraId="03AF224B" w14:textId="77777777" w:rsidR="006A704F" w:rsidRDefault="006A704F" w:rsidP="00C86F0E">
            <w:pPr>
              <w:spacing w:before="40" w:after="40"/>
              <w:jc w:val="both"/>
            </w:pPr>
            <w:r>
              <w:rPr>
                <w:noProof/>
              </w:rPr>
              <w:t>Per Regione Lombardia le spese generali possono essere avviate dopo la pubblicazione dell’invito a presentare domanda.</w:t>
            </w:r>
          </w:p>
          <w:p w14:paraId="70C34027" w14:textId="77777777" w:rsidR="006A704F" w:rsidRDefault="006A704F" w:rsidP="00C86F0E">
            <w:pPr>
              <w:spacing w:before="40" w:after="40"/>
              <w:jc w:val="both"/>
            </w:pPr>
            <w:r>
              <w:rPr>
                <w:b/>
                <w:bCs/>
                <w:noProof/>
                <w:color w:val="000000"/>
              </w:rPr>
              <w:t xml:space="preserve">CR09 - </w:t>
            </w:r>
            <w:r>
              <w:rPr>
                <w:noProof/>
                <w:color w:val="000000"/>
              </w:rPr>
              <w:t>Le Regioni e P.A. in relazione alle proprie caratteristiche territoriali ed esigenze socioeconomiche possono definire ulteriori criteri di ammissibilità delle Azioni</w:t>
            </w:r>
            <w:r>
              <w:rPr>
                <w:noProof/>
              </w:rPr>
              <w:t>. In particolare, le regioni:</w:t>
            </w:r>
          </w:p>
          <w:tbl>
            <w:tblPr>
              <w:tblStyle w:val="quill-better-table"/>
              <w:tblW w:w="981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199"/>
              <w:gridCol w:w="8612"/>
            </w:tblGrid>
            <w:tr w:rsidR="006A704F" w:rsidRPr="006A704F" w14:paraId="0DD3EC7F" w14:textId="77777777" w:rsidTr="006A704F">
              <w:trPr>
                <w:trHeight w:val="263"/>
                <w:tblCellSpacing w:w="0" w:type="dxa"/>
              </w:trPr>
              <w:tc>
                <w:tcPr>
                  <w:tcW w:w="11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811F1E" w14:textId="77777777" w:rsidR="006A704F" w:rsidRPr="006A704F" w:rsidRDefault="006A704F" w:rsidP="00C86F0E">
                  <w:pPr>
                    <w:pStyle w:val="qlbt-cell-lineql-align-center"/>
                  </w:pPr>
                  <w:r w:rsidRPr="006A704F">
                    <w:rPr>
                      <w:b/>
                      <w:bCs/>
                      <w:noProof/>
                    </w:rPr>
                    <w:t>Regione/P.A.</w:t>
                  </w:r>
                </w:p>
              </w:tc>
              <w:tc>
                <w:tcPr>
                  <w:tcW w:w="861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937A9F" w14:textId="77777777" w:rsidR="006A704F" w:rsidRPr="006A704F" w:rsidRDefault="006A704F" w:rsidP="00C86F0E">
                  <w:pPr>
                    <w:pStyle w:val="qlbt-cell-lineql-align-center"/>
                  </w:pPr>
                  <w:r w:rsidRPr="006A704F">
                    <w:rPr>
                      <w:b/>
                      <w:bCs/>
                      <w:noProof/>
                    </w:rPr>
                    <w:t xml:space="preserve">Criterio CR10 di dettaglio regionale </w:t>
                  </w:r>
                </w:p>
              </w:tc>
            </w:tr>
            <w:tr w:rsidR="006A704F" w:rsidRPr="006A704F" w14:paraId="55EBA5E7" w14:textId="77777777" w:rsidTr="006A704F">
              <w:trPr>
                <w:trHeight w:val="567"/>
                <w:tblCellSpacing w:w="0" w:type="dxa"/>
              </w:trPr>
              <w:tc>
                <w:tcPr>
                  <w:tcW w:w="1199"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248999" w14:textId="77777777" w:rsidR="006A704F" w:rsidRPr="006A704F" w:rsidRDefault="006A704F" w:rsidP="00C86F0E">
                  <w:pPr>
                    <w:pStyle w:val="qlbt-cell-line"/>
                  </w:pPr>
                  <w:r w:rsidRPr="006A704F">
                    <w:rPr>
                      <w:b/>
                      <w:bCs/>
                      <w:noProof/>
                    </w:rPr>
                    <w:t>Emilia Romagna</w:t>
                  </w:r>
                </w:p>
              </w:tc>
              <w:tc>
                <w:tcPr>
                  <w:tcW w:w="861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BF74AC" w14:textId="77777777" w:rsidR="006A704F" w:rsidRPr="006A704F" w:rsidRDefault="006A704F" w:rsidP="00C86F0E">
                  <w:pPr>
                    <w:pStyle w:val="qlbt-cell-line"/>
                  </w:pPr>
                  <w:r w:rsidRPr="006A704F">
                    <w:rPr>
                      <w:noProof/>
                    </w:rPr>
                    <w:t xml:space="preserve">Per l'Azione SRD10.1 sono ammissibili solo impianti gli impianti per i quali l'impiego delle specie è rispondente a quando indicato in disposizioni o linee guida regionali </w:t>
                  </w:r>
                </w:p>
              </w:tc>
            </w:tr>
            <w:tr w:rsidR="006A704F" w:rsidRPr="006A704F" w14:paraId="2E8AB6E6" w14:textId="77777777" w:rsidTr="006A704F">
              <w:trPr>
                <w:trHeight w:val="139"/>
                <w:tblCellSpacing w:w="0" w:type="dxa"/>
              </w:trPr>
              <w:tc>
                <w:tcPr>
                  <w:tcW w:w="1199"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C486A54" w14:textId="77777777" w:rsidR="006A704F" w:rsidRPr="006A704F" w:rsidRDefault="006A704F" w:rsidP="00C86F0E"/>
              </w:tc>
              <w:tc>
                <w:tcPr>
                  <w:tcW w:w="861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240970" w14:textId="77777777" w:rsidR="006A704F" w:rsidRPr="006A704F" w:rsidRDefault="006A704F" w:rsidP="00C86F0E">
                  <w:pPr>
                    <w:pStyle w:val="qlbt-cell-line"/>
                  </w:pPr>
                  <w:r w:rsidRPr="006A704F">
                    <w:rPr>
                      <w:noProof/>
                    </w:rPr>
                    <w:t>Non sono ammissibili superfici sulle quali insistono habitat di aree aperte di cui alla Direttiva Habitat e greti fluviali;</w:t>
                  </w:r>
                </w:p>
              </w:tc>
            </w:tr>
            <w:tr w:rsidR="006A704F" w:rsidRPr="006A704F" w14:paraId="0F92E5A5" w14:textId="77777777" w:rsidTr="006A704F">
              <w:trPr>
                <w:trHeight w:val="139"/>
                <w:tblCellSpacing w:w="0" w:type="dxa"/>
              </w:trPr>
              <w:tc>
                <w:tcPr>
                  <w:tcW w:w="1199"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A976BA6" w14:textId="77777777" w:rsidR="006A704F" w:rsidRPr="006A704F" w:rsidRDefault="006A704F" w:rsidP="00C86F0E"/>
              </w:tc>
              <w:tc>
                <w:tcPr>
                  <w:tcW w:w="861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098DD4" w14:textId="77777777" w:rsidR="006A704F" w:rsidRPr="006A704F" w:rsidRDefault="006A704F" w:rsidP="00C86F0E">
                  <w:pPr>
                    <w:pStyle w:val="qlbt-cell-line"/>
                  </w:pPr>
                  <w:r w:rsidRPr="006A704F">
                    <w:rPr>
                      <w:noProof/>
                    </w:rPr>
                    <w:t>In aree golenali, diverse da quelle di cui al punto precedente, non sono ammissibili investimenti in aree giudicate inidonee dall’Autorità di bacino;</w:t>
                  </w:r>
                </w:p>
              </w:tc>
            </w:tr>
            <w:tr w:rsidR="006A704F" w:rsidRPr="006A704F" w14:paraId="208A7163" w14:textId="77777777" w:rsidTr="006A704F">
              <w:trPr>
                <w:trHeight w:val="791"/>
                <w:tblCellSpacing w:w="0" w:type="dxa"/>
              </w:trPr>
              <w:tc>
                <w:tcPr>
                  <w:tcW w:w="11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80A670" w14:textId="77777777" w:rsidR="006A704F" w:rsidRPr="006A704F" w:rsidRDefault="006A704F" w:rsidP="00C86F0E">
                  <w:pPr>
                    <w:pStyle w:val="qlbt-cell-line"/>
                  </w:pPr>
                  <w:r w:rsidRPr="006A704F">
                    <w:rPr>
                      <w:b/>
                      <w:bCs/>
                      <w:noProof/>
                    </w:rPr>
                    <w:t>Friuli Venezia Giulia</w:t>
                  </w:r>
                </w:p>
              </w:tc>
              <w:tc>
                <w:tcPr>
                  <w:tcW w:w="861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7DD2B5" w14:textId="678A9499" w:rsidR="006A704F" w:rsidRPr="004D596F" w:rsidRDefault="006A704F" w:rsidP="004D596F">
                  <w:pPr>
                    <w:spacing w:after="240"/>
                    <w:rPr>
                      <w:noProof/>
                      <w:color w:val="000000"/>
                      <w:highlight w:val="red"/>
                    </w:rPr>
                  </w:pPr>
                  <w:r w:rsidRPr="006A704F">
                    <w:rPr>
                      <w:noProof/>
                    </w:rPr>
                    <w:t xml:space="preserve">Tutte le azioni: </w:t>
                  </w:r>
                  <w:r w:rsidR="004D596F" w:rsidRPr="00105976">
                    <w:rPr>
                      <w:strike/>
                      <w:noProof/>
                      <w:color w:val="000000"/>
                      <w:highlight w:val="red"/>
                    </w:rPr>
                    <w:t>sono escluse le zone svantaggiate</w:t>
                  </w:r>
                  <w:r w:rsidR="004D596F" w:rsidRPr="00105976">
                    <w:rPr>
                      <w:noProof/>
                      <w:color w:val="000000"/>
                    </w:rPr>
                    <w:t xml:space="preserve">; </w:t>
                  </w:r>
                  <w:r w:rsidR="004D596F" w:rsidRPr="00105976">
                    <w:rPr>
                      <w:noProof/>
                      <w:color w:val="000000"/>
                      <w:highlight w:val="red"/>
                    </w:rPr>
                    <w:t>solo aree di pianura (come definite dai bandi)</w:t>
                  </w:r>
                  <w:r w:rsidRPr="006A704F">
                    <w:rPr>
                      <w:noProof/>
                    </w:rPr>
                    <w:t>;</w:t>
                  </w:r>
                </w:p>
                <w:p w14:paraId="6909302F" w14:textId="77777777" w:rsidR="006A704F" w:rsidRPr="006A704F" w:rsidRDefault="006A704F" w:rsidP="00C86F0E">
                  <w:pPr>
                    <w:pStyle w:val="qlbt-cell-line"/>
                    <w:spacing w:before="240"/>
                  </w:pPr>
                  <w:r w:rsidRPr="006A704F">
                    <w:rPr>
                      <w:noProof/>
                    </w:rPr>
                    <w:t>Solo per solo per SRD10.2, ciclo breve: percentuale minima cloni MSA;</w:t>
                  </w:r>
                </w:p>
              </w:tc>
            </w:tr>
            <w:tr w:rsidR="006A704F" w:rsidRPr="006A704F" w14:paraId="327057D4" w14:textId="77777777" w:rsidTr="006A704F">
              <w:trPr>
                <w:trHeight w:val="1319"/>
                <w:tblCellSpacing w:w="0" w:type="dxa"/>
              </w:trPr>
              <w:tc>
                <w:tcPr>
                  <w:tcW w:w="11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2CB588" w14:textId="77777777" w:rsidR="006A704F" w:rsidRPr="006A704F" w:rsidRDefault="006A704F" w:rsidP="00C86F0E">
                  <w:pPr>
                    <w:pStyle w:val="qlbt-cell-line"/>
                  </w:pPr>
                  <w:r w:rsidRPr="006A704F">
                    <w:rPr>
                      <w:b/>
                      <w:bCs/>
                      <w:noProof/>
                    </w:rPr>
                    <w:t>Lombardia</w:t>
                  </w:r>
                </w:p>
              </w:tc>
              <w:tc>
                <w:tcPr>
                  <w:tcW w:w="861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03D290E" w14:textId="77777777" w:rsidR="006A704F" w:rsidRPr="006A704F" w:rsidRDefault="006A704F" w:rsidP="00C86F0E">
                  <w:pPr>
                    <w:pStyle w:val="qlbt-cell-line"/>
                    <w:spacing w:after="240"/>
                  </w:pPr>
                  <w:r w:rsidRPr="006A704F">
                    <w:rPr>
                      <w:noProof/>
                    </w:rPr>
                    <w:t>Gli impianti di arboricoltura a ciclo breve sono finanziati in pianura mentre gli impianti a ciclo medio lungo in pianura e collina;</w:t>
                  </w:r>
                </w:p>
                <w:p w14:paraId="655CC14B" w14:textId="77777777" w:rsidR="006A704F" w:rsidRPr="006A704F" w:rsidRDefault="006A704F" w:rsidP="00C86F0E">
                  <w:pPr>
                    <w:pStyle w:val="qlbt-cell-line"/>
                    <w:spacing w:before="240"/>
                  </w:pPr>
                  <w:r w:rsidRPr="006A704F">
                    <w:rPr>
                      <w:noProof/>
                    </w:rPr>
                    <w:t>Le tipologie di impianto e le specie forestali ammissibili sono adatte alla coltivazione in questi areali, per condizioni pedologiche, climatiche e idrologiche</w:t>
                  </w:r>
                </w:p>
              </w:tc>
            </w:tr>
          </w:tbl>
          <w:p w14:paraId="1AE623FA" w14:textId="77777777" w:rsidR="006A704F" w:rsidRDefault="006A704F" w:rsidP="00C86F0E"/>
        </w:tc>
      </w:tr>
    </w:tbl>
    <w:p w14:paraId="1662E0C1" w14:textId="77777777" w:rsidR="006A704F" w:rsidRDefault="006A704F" w:rsidP="006A704F">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43DA0ECE"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A54F9AB" w14:textId="77777777" w:rsidR="006A704F" w:rsidRDefault="006A704F" w:rsidP="00C86F0E">
            <w:pPr>
              <w:spacing w:before="40" w:after="40"/>
              <w:jc w:val="both"/>
            </w:pPr>
            <w:r>
              <w:rPr>
                <w:b/>
                <w:bCs/>
                <w:noProof/>
              </w:rPr>
              <w:t>Impegni inerenti le operazioni</w:t>
            </w:r>
          </w:p>
          <w:p w14:paraId="58FAFFBE" w14:textId="77777777" w:rsidR="006A704F" w:rsidRDefault="006A704F" w:rsidP="00C86F0E">
            <w:pPr>
              <w:spacing w:before="40" w:after="40"/>
              <w:jc w:val="both"/>
            </w:pPr>
            <w:r>
              <w:rPr>
                <w:noProof/>
              </w:rPr>
              <w:t>Il beneficiario dell’Azione si impegna:</w:t>
            </w:r>
          </w:p>
          <w:p w14:paraId="30320812" w14:textId="77777777" w:rsidR="006A704F" w:rsidRDefault="006A704F" w:rsidP="00C86F0E">
            <w:pPr>
              <w:spacing w:before="40" w:after="40"/>
              <w:jc w:val="both"/>
            </w:pPr>
            <w:r>
              <w:rPr>
                <w:b/>
                <w:bCs/>
                <w:noProof/>
              </w:rPr>
              <w:t>IM01 -</w:t>
            </w:r>
            <w:r>
              <w:rPr>
                <w:noProof/>
              </w:rPr>
              <w:t xml:space="preserve"> a realizzare l’operazione conformemente a quanto indicato nel “Piano di investimento” e definito con atto di concessione dall’AdG competente, fatte salve eventuali varianti e/o deroghe stabilite dalla stessa;</w:t>
            </w:r>
          </w:p>
          <w:p w14:paraId="0A6C7189" w14:textId="77777777" w:rsidR="006A704F" w:rsidRDefault="006A704F" w:rsidP="00C86F0E">
            <w:pPr>
              <w:spacing w:before="40" w:after="40"/>
              <w:jc w:val="both"/>
            </w:pPr>
            <w:r>
              <w:rPr>
                <w:b/>
                <w:bCs/>
                <w:noProof/>
              </w:rPr>
              <w:t>IM02 –</w:t>
            </w:r>
            <w:r>
              <w:rPr>
                <w:noProof/>
              </w:rPr>
              <w:t xml:space="preserve"> a non cambiarne la destinazione d’uso delle superfici oggetto di intervento per l’intero periodo temporale di permanenza previsto dall’atto di concessione dell’AdG competente (cfr. IM03), tranne per casi debitamente giustificati e riconosciuti. In caso di cessione il subentro è ammissibile solo nel caso in cui vengano sottoscritti dal subentrante gli impegni esistenti;</w:t>
            </w:r>
          </w:p>
          <w:p w14:paraId="7D4C43D2" w14:textId="77777777" w:rsidR="006A704F" w:rsidRDefault="006A704F" w:rsidP="00C86F0E">
            <w:pPr>
              <w:spacing w:before="40" w:after="40"/>
              <w:jc w:val="both"/>
            </w:pPr>
            <w:r>
              <w:rPr>
                <w:b/>
                <w:bCs/>
                <w:noProof/>
              </w:rPr>
              <w:t xml:space="preserve">IM03 </w:t>
            </w:r>
            <w:r>
              <w:rPr>
                <w:noProof/>
              </w:rPr>
              <w:t xml:space="preserve">– a non modificare gli impianti per l’intero periodo temporale di permanenza degli stessi previsto con l’atto di concessione dall’AdG competente, in modo che non vengano compromessi gli obiettivi originari dell’investimento. </w:t>
            </w:r>
            <w:r>
              <w:rPr>
                <w:noProof/>
                <w:color w:val="000000"/>
              </w:rPr>
              <w:t xml:space="preserve">Tale periodo deve essere, </w:t>
            </w:r>
            <w:r>
              <w:rPr>
                <w:noProof/>
              </w:rPr>
              <w:t>per l’Azione:</w:t>
            </w:r>
          </w:p>
          <w:p w14:paraId="71D2D230" w14:textId="77777777" w:rsidR="006A704F" w:rsidRDefault="006A704F" w:rsidP="00C86F0E">
            <w:pPr>
              <w:spacing w:before="40" w:after="40"/>
              <w:jc w:val="both"/>
            </w:pPr>
            <w:r>
              <w:rPr>
                <w:noProof/>
                <w:color w:val="000000"/>
              </w:rPr>
              <w:t>·</w:t>
            </w:r>
            <w:r>
              <w:rPr>
                <w:b/>
                <w:bCs/>
                <w:noProof/>
                <w:color w:val="000000"/>
              </w:rPr>
              <w:t xml:space="preserve">SRD10.1: </w:t>
            </w:r>
            <w:r>
              <w:rPr>
                <w:noProof/>
                <w:color w:val="000000"/>
              </w:rPr>
              <w:t>non inferiore a 15 anni, fermo restando che le superfici non agricole imboschite con la presente Azione, rientrano nella definizione di bosco, e su queste si applicano quindi, le disposizioni regolamentari regionali previste per i boschi;</w:t>
            </w:r>
          </w:p>
          <w:p w14:paraId="3FD661DD" w14:textId="77777777" w:rsidR="006A704F" w:rsidRDefault="006A704F" w:rsidP="00C86F0E">
            <w:pPr>
              <w:spacing w:before="40" w:after="40"/>
              <w:jc w:val="both"/>
            </w:pPr>
            <w:r>
              <w:rPr>
                <w:noProof/>
                <w:color w:val="000000"/>
              </w:rPr>
              <w:t>·</w:t>
            </w:r>
            <w:r>
              <w:rPr>
                <w:b/>
                <w:bCs/>
                <w:noProof/>
                <w:color w:val="000000"/>
              </w:rPr>
              <w:t>SRD10.2:</w:t>
            </w:r>
            <w:r>
              <w:rPr>
                <w:noProof/>
                <w:color w:val="000000"/>
              </w:rPr>
              <w:t xml:space="preserve"> non inferiore a 8 anni per gli impianti di arboricoltura a ciclo breve e </w:t>
            </w:r>
            <w:r>
              <w:rPr>
                <w:noProof/>
              </w:rPr>
              <w:t>non inferiore</w:t>
            </w:r>
            <w:r>
              <w:rPr>
                <w:noProof/>
                <w:color w:val="000000"/>
              </w:rPr>
              <w:t xml:space="preserve"> a 15 anni per impianti di arboricoltura a ciclo medio-lungo, compresi gli impianti di arboricoltura con specie forestali micorrizzate. Per questi impianti, nel rispetto delle norme nazionali e regionali di settore le superfici in cui viene realizzato l’impianto non sono vincolate a bosco; </w:t>
            </w:r>
          </w:p>
          <w:p w14:paraId="1E7540D1" w14:textId="77777777" w:rsidR="006A704F" w:rsidRDefault="006A704F" w:rsidP="00C86F0E">
            <w:pPr>
              <w:spacing w:before="40" w:after="40"/>
              <w:jc w:val="both"/>
            </w:pPr>
            <w:r>
              <w:rPr>
                <w:noProof/>
              </w:rPr>
              <w:t>Tali soglie sono adottate da tutte le Regioni e P.A. e giustificate in ragione delle proprie caratteristiche e differenti tipologie di impianti potenzialmente realizzabili nel variegato contesto ecologiche e pedoclimatiche del territorio italiano e degli obiettivi che si vogliono raggiungere.</w:t>
            </w:r>
          </w:p>
          <w:p w14:paraId="13444A20" w14:textId="77777777" w:rsidR="006A704F" w:rsidRDefault="006A704F" w:rsidP="00C86F0E">
            <w:pPr>
              <w:spacing w:before="40" w:after="40"/>
              <w:jc w:val="both"/>
            </w:pPr>
            <w:r>
              <w:rPr>
                <w:b/>
                <w:bCs/>
                <w:noProof/>
                <w:color w:val="000000"/>
              </w:rPr>
              <w:t xml:space="preserve">IMO4 </w:t>
            </w:r>
            <w:r>
              <w:rPr>
                <w:noProof/>
                <w:color w:val="000000"/>
              </w:rPr>
              <w:t>-</w:t>
            </w:r>
            <w:r>
              <w:rPr>
                <w:noProof/>
              </w:rPr>
              <w:t xml:space="preserve">La durata dell’impegno di cui ai punti precedenti </w:t>
            </w:r>
            <w:r>
              <w:rPr>
                <w:noProof/>
                <w:color w:val="000000"/>
              </w:rPr>
              <w:t>parte dal 1° gennaio dell’anno successivo a quello di presentazione della domanda di pagamento del saldo</w:t>
            </w:r>
            <w:r>
              <w:rPr>
                <w:noProof/>
              </w:rPr>
              <w:t>.</w:t>
            </w:r>
          </w:p>
          <w:p w14:paraId="3DDC69F1" w14:textId="77777777" w:rsidR="006A704F" w:rsidRDefault="006A704F" w:rsidP="00C86F0E">
            <w:pPr>
              <w:spacing w:before="40" w:after="40"/>
              <w:jc w:val="both"/>
            </w:pPr>
            <w:r>
              <w:rPr>
                <w:noProof/>
                <w:color w:val="000000"/>
              </w:rPr>
              <w:t>Per la Regione Lombardia, a durata dell’impegno di cui ai punti precedenti, per i soli impianti di arboricoltura a ciclo breve, parte dal 1° gennaio dell’anno in cui è presentata la domanda di pagamento del saldo se la medesima è presentata entro la scadenza della presentazione della Domanda Unica; se la domanda di pagamento del saldo è presentata dopo la scadenza della presentazione della Domanda Unica, la durata dell’impegno parte dal 1° gennaio dell’anno successivo a quello di presentazione della domanda di pagamento del saldo.</w:t>
            </w:r>
          </w:p>
          <w:p w14:paraId="4BD924DB" w14:textId="77777777" w:rsidR="006A704F" w:rsidRDefault="006A704F" w:rsidP="00C86F0E">
            <w:pPr>
              <w:spacing w:before="40" w:after="40"/>
              <w:jc w:val="both"/>
            </w:pPr>
            <w:r>
              <w:rPr>
                <w:noProof/>
                <w:color w:val="000000"/>
              </w:rPr>
              <w:t>Per la Regione Calabria l'impegno parte dall'erogazione del saldo e non dalla presentazione della domanda di saldo.</w:t>
            </w:r>
          </w:p>
          <w:p w14:paraId="6467CB62" w14:textId="77777777" w:rsidR="006A704F" w:rsidRDefault="006A704F" w:rsidP="00C86F0E">
            <w:pPr>
              <w:spacing w:before="40" w:after="40"/>
              <w:jc w:val="both"/>
            </w:pPr>
          </w:p>
          <w:p w14:paraId="7CF26908" w14:textId="77777777" w:rsidR="006A704F" w:rsidRDefault="006A704F" w:rsidP="00C86F0E">
            <w:pPr>
              <w:spacing w:before="40" w:after="40"/>
              <w:jc w:val="both"/>
            </w:pPr>
            <w:r>
              <w:rPr>
                <w:b/>
                <w:bCs/>
                <w:noProof/>
              </w:rPr>
              <w:t>IM05 -</w:t>
            </w:r>
            <w:r>
              <w:rPr>
                <w:noProof/>
              </w:rPr>
              <w:t xml:space="preserve"> La conduzione delle superfici di investimento deve essere mantenuta, dalla data di presentazione della domanda di aiuto fino al termine del periodo di permanenza dell’operazione previsto per l'investimento realizzato, secondo quanto previsto ai precedenti punti IM03 e IM04.</w:t>
            </w:r>
          </w:p>
          <w:p w14:paraId="7AB45076" w14:textId="77777777" w:rsidR="006A704F" w:rsidRDefault="006A704F" w:rsidP="00C86F0E">
            <w:pPr>
              <w:spacing w:before="40" w:after="40"/>
              <w:jc w:val="both"/>
            </w:pPr>
            <w:r>
              <w:rPr>
                <w:b/>
                <w:bCs/>
                <w:noProof/>
                <w:color w:val="000000"/>
              </w:rPr>
              <w:t xml:space="preserve">IMO6 </w:t>
            </w:r>
            <w:r>
              <w:rPr>
                <w:noProof/>
                <w:color w:val="000000"/>
              </w:rPr>
              <w:t>-Le Regioni e P.A. in relazione alle proprie caratteristiche territoriali ed esigenze socioeconomiche possono definire ulteriori impegni inerenti le operazioni. In particolare le Regioni:</w:t>
            </w:r>
          </w:p>
          <w:tbl>
            <w:tblPr>
              <w:tblStyle w:val="quill-better-table"/>
              <w:tblW w:w="1001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112"/>
              <w:gridCol w:w="8899"/>
            </w:tblGrid>
            <w:tr w:rsidR="006A704F" w14:paraId="5C034BE2" w14:textId="77777777" w:rsidTr="006A704F">
              <w:trPr>
                <w:trHeight w:val="2238"/>
                <w:tblCellSpacing w:w="0" w:type="dxa"/>
              </w:trPr>
              <w:tc>
                <w:tcPr>
                  <w:tcW w:w="11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7FC91B" w14:textId="77777777" w:rsidR="006A704F" w:rsidRDefault="006A704F" w:rsidP="00C86F0E">
                  <w:pPr>
                    <w:pStyle w:val="qlbt-cell-line"/>
                    <w:rPr>
                      <w:color w:val="000000"/>
                    </w:rPr>
                  </w:pPr>
                  <w:r>
                    <w:rPr>
                      <w:b/>
                      <w:bCs/>
                      <w:noProof/>
                      <w:color w:val="000000"/>
                    </w:rPr>
                    <w:lastRenderedPageBreak/>
                    <w:t>Emilia Romagna</w:t>
                  </w:r>
                </w:p>
              </w:tc>
              <w:tc>
                <w:tcPr>
                  <w:tcW w:w="889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5315F5" w14:textId="77777777" w:rsidR="006A704F" w:rsidRDefault="006A704F" w:rsidP="00C86F0E">
                  <w:pPr>
                    <w:pStyle w:val="qlbt-cell-line"/>
                    <w:spacing w:after="240"/>
                    <w:rPr>
                      <w:color w:val="000000"/>
                    </w:rPr>
                  </w:pPr>
                  <w:r>
                    <w:rPr>
                      <w:noProof/>
                      <w:color w:val="000000"/>
                    </w:rPr>
                    <w:t>1. Il beneficiario si impegna ad elaborare il “Piano di coltura e conservazione” e ad applicarne le prescrizioni in funzione della categoria di intervento realizzato, delle finalità perseguite e di quanto previsto dal Regolamento forestale ed eventualmente dal Piano di previsione, prevenzione e lotta attiva contro gli incendi boschivi ex L. n. 353/00 vigenti.</w:t>
                  </w:r>
                </w:p>
                <w:p w14:paraId="2D7E294D" w14:textId="77777777" w:rsidR="006A704F" w:rsidRDefault="006A704F" w:rsidP="00C86F0E">
                  <w:pPr>
                    <w:pStyle w:val="qlbt-cell-line"/>
                    <w:spacing w:before="240"/>
                    <w:rPr>
                      <w:color w:val="000000"/>
                    </w:rPr>
                  </w:pPr>
                  <w:r>
                    <w:rPr>
                      <w:b/>
                      <w:bCs/>
                      <w:noProof/>
                      <w:color w:val="000000"/>
                    </w:rPr>
                    <w:t xml:space="preserve">2. </w:t>
                  </w:r>
                  <w:r>
                    <w:rPr>
                      <w:noProof/>
                      <w:color w:val="000000"/>
                    </w:rPr>
                    <w:t xml:space="preserve">Il Piano impegna il beneficiario alla gestione dei boschi e/o conservazione delle opere oggetto di sostegno per tutta la durata del vincolo di destinazione previsto, e, per gli interventi selvicolturali, impegna altresì il proprietario/possessore fino a “fine turno” della specie forestale prevalente e/o secondo quanto previsto dalle specifiche normative di settore. </w:t>
                  </w:r>
                </w:p>
              </w:tc>
            </w:tr>
            <w:tr w:rsidR="006A704F" w14:paraId="2310EEA4" w14:textId="77777777" w:rsidTr="006A704F">
              <w:trPr>
                <w:trHeight w:val="2195"/>
                <w:tblCellSpacing w:w="0" w:type="dxa"/>
              </w:trPr>
              <w:tc>
                <w:tcPr>
                  <w:tcW w:w="11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82FFF0" w14:textId="77777777" w:rsidR="006A704F" w:rsidRDefault="006A704F" w:rsidP="00C86F0E">
                  <w:pPr>
                    <w:pStyle w:val="qlbt-cell-line"/>
                    <w:rPr>
                      <w:color w:val="000000"/>
                    </w:rPr>
                  </w:pPr>
                  <w:r>
                    <w:rPr>
                      <w:b/>
                      <w:bCs/>
                      <w:noProof/>
                      <w:color w:val="000000"/>
                    </w:rPr>
                    <w:t>Friuli Venezia Giulia</w:t>
                  </w:r>
                </w:p>
              </w:tc>
              <w:tc>
                <w:tcPr>
                  <w:tcW w:w="889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A13DB5" w14:textId="77777777" w:rsidR="006A704F" w:rsidRDefault="006A704F" w:rsidP="00C86F0E">
                  <w:pPr>
                    <w:pStyle w:val="qlbt-cell-line"/>
                    <w:spacing w:after="240"/>
                    <w:rPr>
                      <w:color w:val="000000"/>
                    </w:rPr>
                  </w:pPr>
                  <w:r>
                    <w:rPr>
                      <w:noProof/>
                      <w:color w:val="000000"/>
                    </w:rPr>
                    <w:t>Per tutte le azioni: impegno alla certificazione sostenibile dell'impianto entro un anno dal saldo; obbligo di presentare piano colturale di gestione</w:t>
                  </w:r>
                </w:p>
                <w:p w14:paraId="7DC8FFF9" w14:textId="77777777" w:rsidR="006A704F" w:rsidRDefault="006A704F" w:rsidP="00C86F0E">
                  <w:pPr>
                    <w:pStyle w:val="qlbt-cell-line"/>
                    <w:spacing w:before="240"/>
                    <w:rPr>
                      <w:color w:val="000000"/>
                    </w:rPr>
                  </w:pPr>
                  <w:r>
                    <w:rPr>
                      <w:noProof/>
                      <w:color w:val="000000"/>
                    </w:rPr>
                    <w:t>Solo azione 1: obbligo di pianificazione forestale</w:t>
                  </w:r>
                </w:p>
              </w:tc>
            </w:tr>
          </w:tbl>
          <w:p w14:paraId="5B9FD4BB" w14:textId="77777777" w:rsidR="006A704F" w:rsidRDefault="006A704F" w:rsidP="00C86F0E">
            <w:pPr>
              <w:spacing w:before="40" w:after="40"/>
              <w:jc w:val="both"/>
            </w:pPr>
          </w:p>
          <w:p w14:paraId="1DB0EAE5" w14:textId="77777777" w:rsidR="006A704F" w:rsidRDefault="006A704F" w:rsidP="00C86F0E">
            <w:pPr>
              <w:spacing w:before="40" w:after="40"/>
              <w:jc w:val="both"/>
            </w:pPr>
            <w:r>
              <w:rPr>
                <w:b/>
                <w:bCs/>
                <w:noProof/>
              </w:rPr>
              <w:t xml:space="preserve">Altri obblighi </w:t>
            </w:r>
          </w:p>
          <w:p w14:paraId="27300851" w14:textId="77777777" w:rsidR="006A704F" w:rsidRDefault="006A704F" w:rsidP="00C86F0E">
            <w:pPr>
              <w:spacing w:before="40" w:after="40"/>
            </w:pPr>
            <w:r>
              <w:rPr>
                <w:b/>
                <w:bCs/>
                <w:noProof/>
              </w:rPr>
              <w:t>OB01 –</w:t>
            </w:r>
            <w:r>
              <w:rPr>
                <w:noProof/>
              </w:rPr>
              <w:t xml:space="preserve"> Sono esclusi dalle tipologie di investimento ammissibili gli impianti di </w:t>
            </w:r>
            <w:r>
              <w:rPr>
                <w:i/>
                <w:iCs/>
                <w:noProof/>
              </w:rPr>
              <w:t>Short Rotation Coppice e Short Rotation Forestry</w:t>
            </w:r>
            <w:r>
              <w:rPr>
                <w:noProof/>
              </w:rPr>
              <w:t>, di alberi di Natale e specie forestali con turno produttivo inferiore o uguale agli 8 anni.</w:t>
            </w:r>
          </w:p>
          <w:p w14:paraId="78BBDCF2" w14:textId="77777777" w:rsidR="006A704F" w:rsidRDefault="006A704F" w:rsidP="00C86F0E">
            <w:pPr>
              <w:spacing w:before="40" w:after="40"/>
              <w:jc w:val="both"/>
            </w:pPr>
            <w:r>
              <w:rPr>
                <w:b/>
                <w:bCs/>
                <w:noProof/>
              </w:rPr>
              <w:t>OB02 –</w:t>
            </w:r>
            <w:r>
              <w:rPr>
                <w:noProof/>
              </w:rPr>
              <w:t xml:space="preserve"> Non sono ammissibili impianti realizzati in aree identificate come, brughiere, zone umide e torbiere nelle aree Natura 2000 ove i terreni siano riconoscibili come Habitat ai sensi dell’Allegato I della Direttiva 92/43/CEE;</w:t>
            </w:r>
          </w:p>
          <w:p w14:paraId="5A1821BB" w14:textId="77777777" w:rsidR="006A704F" w:rsidRDefault="006A704F" w:rsidP="00C86F0E">
            <w:pPr>
              <w:spacing w:before="40" w:after="40"/>
              <w:jc w:val="both"/>
            </w:pPr>
            <w:r>
              <w:rPr>
                <w:b/>
                <w:bCs/>
                <w:noProof/>
              </w:rPr>
              <w:t>OB03 –</w:t>
            </w:r>
            <w:r>
              <w:rPr>
                <w:noProof/>
              </w:rPr>
              <w:t xml:space="preserve"> Devono essere rispettati criteri di gestione e buone pratiche coerenti con gli obiettivi climatici e ambientali in linea con i principi paneuropei di Gestione Forestale Sostenibile.</w:t>
            </w:r>
          </w:p>
          <w:p w14:paraId="6AD2D979" w14:textId="77777777" w:rsidR="006A704F" w:rsidRDefault="006A704F" w:rsidP="00C86F0E">
            <w:pPr>
              <w:spacing w:before="40" w:after="40"/>
              <w:jc w:val="both"/>
            </w:pPr>
            <w:r>
              <w:rPr>
                <w:b/>
                <w:bCs/>
                <w:noProof/>
              </w:rPr>
              <w:t>OB04 -</w:t>
            </w:r>
            <w:r>
              <w:rPr>
                <w:noProof/>
              </w:rPr>
              <w:t xml:space="preserve"> Al fine di corrispondere agli obblighi di informazione e pubblicità per le operazioni oggetto di sostegno del FEASR, si applica quanto previsto dal Regolamento delegato</w:t>
            </w:r>
          </w:p>
          <w:p w14:paraId="35EDEF4B" w14:textId="77777777" w:rsidR="006A704F" w:rsidRDefault="006A704F" w:rsidP="00C86F0E">
            <w:pPr>
              <w:spacing w:before="40" w:after="40"/>
              <w:jc w:val="both"/>
            </w:pPr>
            <w:r>
              <w:rPr>
                <w:b/>
                <w:bCs/>
                <w:noProof/>
              </w:rPr>
              <w:t>Principi generali di ammissibilità delle spese</w:t>
            </w:r>
          </w:p>
          <w:p w14:paraId="0401DF4D" w14:textId="77777777" w:rsidR="006A704F" w:rsidRDefault="006A704F" w:rsidP="00C86F0E">
            <w:pPr>
              <w:spacing w:before="40" w:after="40"/>
              <w:jc w:val="both"/>
            </w:pPr>
            <w:r>
              <w:rPr>
                <w:b/>
                <w:bCs/>
                <w:noProof/>
              </w:rPr>
              <w:t>SP01 -</w:t>
            </w:r>
            <w:r>
              <w:rPr>
                <w:noProof/>
              </w:rPr>
              <w:t xml:space="preserve"> Per i principi generali inerenti l’ammissibilità delle spese si applica quanto previsto al Capitolo 4.7.3 sezione 1.1 del presente Piano.</w:t>
            </w:r>
          </w:p>
          <w:p w14:paraId="56E03249" w14:textId="77777777" w:rsidR="006A704F" w:rsidRDefault="006A704F" w:rsidP="00C86F0E">
            <w:pPr>
              <w:spacing w:before="40" w:after="40"/>
              <w:jc w:val="both"/>
            </w:pPr>
            <w:r>
              <w:rPr>
                <w:b/>
                <w:bCs/>
                <w:noProof/>
              </w:rPr>
              <w:t>Vigenza temporale delle spese</w:t>
            </w:r>
          </w:p>
          <w:p w14:paraId="71F605E4" w14:textId="77777777" w:rsidR="006A704F" w:rsidRDefault="006A704F" w:rsidP="00C86F0E">
            <w:pPr>
              <w:spacing w:before="40" w:after="40"/>
              <w:jc w:val="both"/>
            </w:pPr>
            <w:r>
              <w:rPr>
                <w:b/>
                <w:bCs/>
                <w:noProof/>
              </w:rPr>
              <w:t xml:space="preserve">SP02 </w:t>
            </w:r>
            <w:r>
              <w:rPr>
                <w:noProof/>
              </w:rPr>
              <w:t>-Per i riferimenti inerenti la data iniziale di ammissibilità del sostegno e il termine ultimo di questa si applica quanto previsto al capitolo 4.7.3. sezione 1 del presente Piano.</w:t>
            </w:r>
          </w:p>
          <w:p w14:paraId="064CE0D6" w14:textId="77777777" w:rsidR="006A704F" w:rsidRDefault="006A704F" w:rsidP="00C86F0E">
            <w:pPr>
              <w:spacing w:before="40" w:after="40"/>
              <w:jc w:val="both"/>
            </w:pPr>
            <w:r>
              <w:rPr>
                <w:b/>
                <w:bCs/>
                <w:noProof/>
              </w:rPr>
              <w:t>Categorie di spese ammissibili:</w:t>
            </w:r>
          </w:p>
          <w:p w14:paraId="4E5A1F86" w14:textId="77777777" w:rsidR="006A704F" w:rsidRDefault="006A704F" w:rsidP="00C86F0E">
            <w:pPr>
              <w:spacing w:before="40" w:after="40"/>
              <w:jc w:val="both"/>
            </w:pPr>
            <w:r>
              <w:rPr>
                <w:b/>
                <w:bCs/>
                <w:noProof/>
              </w:rPr>
              <w:t xml:space="preserve">SP03 - </w:t>
            </w:r>
            <w:r>
              <w:rPr>
                <w:noProof/>
              </w:rPr>
              <w:t>Oltre a quanto riportato al capitolo 4.7.3. sezione 1.2 del presente Piano, le Regioni e P.A riconoscono per questo intervento adottano anche le seguenti specifiche e possono prevedere ulteriori restrizioni in relazione al proprio contesto ecologico, pedoclimatico e socioeconomico, in linea con le disposizioni già definite.</w:t>
            </w:r>
          </w:p>
          <w:tbl>
            <w:tblPr>
              <w:tblStyle w:val="quill-better-table"/>
              <w:tblW w:w="10064"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0064"/>
            </w:tblGrid>
            <w:tr w:rsidR="006A704F" w14:paraId="07F6AE28" w14:textId="77777777" w:rsidTr="006A704F">
              <w:trPr>
                <w:trHeight w:val="375"/>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7830D7" w14:textId="77777777" w:rsidR="006A704F" w:rsidRDefault="006A704F" w:rsidP="00C86F0E">
                  <w:pPr>
                    <w:pStyle w:val="qlbt-cell-line"/>
                    <w:rPr>
                      <w:color w:val="000000"/>
                    </w:rPr>
                  </w:pPr>
                  <w:r>
                    <w:rPr>
                      <w:b/>
                      <w:bCs/>
                      <w:noProof/>
                      <w:color w:val="000000"/>
                    </w:rPr>
                    <w:t>Spese ammissibili</w:t>
                  </w:r>
                  <w:r>
                    <w:rPr>
                      <w:noProof/>
                      <w:color w:val="000000"/>
                    </w:rPr>
                    <w:t xml:space="preserve"> </w:t>
                  </w:r>
                </w:p>
              </w:tc>
            </w:tr>
            <w:tr w:rsidR="006A704F" w14:paraId="6829293E" w14:textId="77777777" w:rsidTr="006A704F">
              <w:trPr>
                <w:trHeight w:val="1156"/>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83E65C" w14:textId="77777777" w:rsidR="006A704F" w:rsidRDefault="006A704F" w:rsidP="00C86F0E">
                  <w:pPr>
                    <w:pStyle w:val="qlbt-cell-lineql-align-justify"/>
                    <w:rPr>
                      <w:color w:val="000000"/>
                    </w:rPr>
                  </w:pPr>
                  <w:r>
                    <w:rPr>
                      <w:noProof/>
                      <w:color w:val="000000"/>
                    </w:rPr>
                    <w:t>Spese preparatorie del terreno: decespugliamento, livellamento, rippatura, squadratura, sistemazione del terreno, tracciamento, concimazioni di fondo, pacciamature e realizzazione di operazioni per la messa a dimora delle piantine/semi, ecc., realizzazione di recinzioni o sistemi di protezione delle piante, realizzazione di opere di regimazione delle acque superficiali, e quant’altro necessario ad eseguire il lavoro a regola d’arte;</w:t>
                  </w:r>
                </w:p>
              </w:tc>
            </w:tr>
            <w:tr w:rsidR="006A704F" w14:paraId="00196F2F" w14:textId="77777777" w:rsidTr="006A704F">
              <w:trPr>
                <w:trHeight w:val="346"/>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2016DA" w14:textId="66711B02" w:rsidR="006A704F" w:rsidRDefault="006A704F" w:rsidP="00C86F0E">
                  <w:pPr>
                    <w:pStyle w:val="qlbt-cell-lineql-align-justify"/>
                    <w:rPr>
                      <w:color w:val="000000"/>
                    </w:rPr>
                  </w:pPr>
                  <w:r>
                    <w:rPr>
                      <w:noProof/>
                      <w:color w:val="000000"/>
                    </w:rPr>
                    <w:t>Spese inerenti altre operazioni e acquisti correlate all’impianto</w:t>
                  </w:r>
                  <w:r w:rsidR="004D596F" w:rsidRPr="004D596F">
                    <w:rPr>
                      <w:noProof/>
                      <w:color w:val="000000"/>
                      <w:highlight w:val="red"/>
                    </w:rPr>
                    <w:t>, tra cui</w:t>
                  </w:r>
                  <w:r>
                    <w:rPr>
                      <w:noProof/>
                      <w:color w:val="000000"/>
                    </w:rPr>
                    <w:t>: tutori, impianti di irrigazione temporanei, fitofarmaci per contrastare avversità biotiche;</w:t>
                  </w:r>
                </w:p>
              </w:tc>
            </w:tr>
            <w:tr w:rsidR="006A704F" w14:paraId="096D76EB" w14:textId="77777777" w:rsidTr="006A704F">
              <w:trPr>
                <w:trHeight w:val="375"/>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CB0436" w14:textId="77777777" w:rsidR="006A704F" w:rsidRDefault="006A704F" w:rsidP="00C86F0E">
                  <w:pPr>
                    <w:pStyle w:val="qlbt-cell-line"/>
                    <w:rPr>
                      <w:color w:val="000000"/>
                    </w:rPr>
                  </w:pPr>
                  <w:r>
                    <w:rPr>
                      <w:noProof/>
                      <w:color w:val="000000"/>
                    </w:rPr>
                    <w:t>Spese connesse ai lavori di impianto, come perizie e analisi fisico-chimiche del suolo;</w:t>
                  </w:r>
                </w:p>
              </w:tc>
            </w:tr>
            <w:tr w:rsidR="006A704F" w14:paraId="5C12DF77" w14:textId="77777777" w:rsidTr="006A704F">
              <w:trPr>
                <w:trHeight w:val="375"/>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777DAD4" w14:textId="77777777" w:rsidR="006A704F" w:rsidRDefault="006A704F" w:rsidP="00C86F0E">
                  <w:pPr>
                    <w:pStyle w:val="qlbt-cell-lineql-align-justify"/>
                    <w:rPr>
                      <w:color w:val="000000"/>
                    </w:rPr>
                  </w:pPr>
                  <w:r>
                    <w:rPr>
                      <w:noProof/>
                      <w:color w:val="000000"/>
                    </w:rPr>
                    <w:lastRenderedPageBreak/>
                    <w:t>Spese di gestione e manutenzione necessarie durante il primo anno dall’impianto e spese di reimpianto nella misura massima del 10% delle piante messe a dimora;</w:t>
                  </w:r>
                </w:p>
              </w:tc>
            </w:tr>
            <w:tr w:rsidR="006A704F" w14:paraId="1ED3E081" w14:textId="77777777" w:rsidTr="006A704F">
              <w:trPr>
                <w:trHeight w:val="375"/>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B13BA03" w14:textId="77777777" w:rsidR="006A704F" w:rsidRDefault="006A704F" w:rsidP="00C86F0E">
                  <w:pPr>
                    <w:pStyle w:val="qlbt-cell-lineql-align-justify"/>
                    <w:rPr>
                      <w:color w:val="000000"/>
                    </w:rPr>
                  </w:pPr>
                  <w:r>
                    <w:rPr>
                      <w:noProof/>
                      <w:color w:val="000000"/>
                    </w:rPr>
                    <w:t>Spese per l’acquisto e preparazione del materiale di propagazione forestale corredato da certificazione di origine vivaistica e fitosanitaria e messa a dimora dello stesso;</w:t>
                  </w:r>
                </w:p>
              </w:tc>
            </w:tr>
            <w:tr w:rsidR="006A704F" w14:paraId="7B1CFB71" w14:textId="77777777" w:rsidTr="006A704F">
              <w:trPr>
                <w:trHeight w:val="375"/>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587F6B" w14:textId="77777777" w:rsidR="006A704F" w:rsidRDefault="006A704F" w:rsidP="00C86F0E">
                  <w:pPr>
                    <w:pStyle w:val="qlbt-cell-lineql-align-justify"/>
                    <w:rPr>
                      <w:color w:val="000000"/>
                    </w:rPr>
                  </w:pPr>
                  <w:r>
                    <w:rPr>
                      <w:b/>
                      <w:bCs/>
                      <w:noProof/>
                      <w:color w:val="000000"/>
                    </w:rPr>
                    <w:t>Spese non ammissibili</w:t>
                  </w:r>
                </w:p>
              </w:tc>
            </w:tr>
            <w:tr w:rsidR="006A704F" w14:paraId="39F0BBD4" w14:textId="77777777" w:rsidTr="006A704F">
              <w:trPr>
                <w:trHeight w:val="375"/>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E71A82" w14:textId="77777777" w:rsidR="006A704F" w:rsidRDefault="006A704F" w:rsidP="00C86F0E">
                  <w:pPr>
                    <w:pStyle w:val="qlbt-cell-lineql-align-justify"/>
                    <w:rPr>
                      <w:color w:val="000000"/>
                    </w:rPr>
                  </w:pPr>
                  <w:r>
                    <w:rPr>
                      <w:noProof/>
                      <w:color w:val="000000"/>
                    </w:rPr>
                    <w:t>Spese preparatorie per le semplici lavorazioni agricole dei terreni che non siano riferite alla realizzazione dell’impianto previsto;</w:t>
                  </w:r>
                </w:p>
              </w:tc>
            </w:tr>
            <w:tr w:rsidR="006A704F" w14:paraId="54455A9F" w14:textId="77777777" w:rsidTr="006A704F">
              <w:trPr>
                <w:trHeight w:val="375"/>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627C3F" w14:textId="77777777" w:rsidR="006A704F" w:rsidRDefault="006A704F" w:rsidP="00C86F0E">
                  <w:pPr>
                    <w:pStyle w:val="qlbt-cell-lineql-align-justify"/>
                    <w:rPr>
                      <w:color w:val="000000"/>
                    </w:rPr>
                  </w:pPr>
                  <w:r>
                    <w:rPr>
                      <w:noProof/>
                      <w:color w:val="000000"/>
                    </w:rPr>
                    <w:t>Spese di acquisto di piante annuali e relative spese di impianto;</w:t>
                  </w:r>
                </w:p>
              </w:tc>
            </w:tr>
            <w:tr w:rsidR="006A704F" w14:paraId="6E60793A" w14:textId="77777777" w:rsidTr="006A704F">
              <w:trPr>
                <w:trHeight w:val="375"/>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B26885" w14:textId="77777777" w:rsidR="006A704F" w:rsidRDefault="006A704F" w:rsidP="00C86F0E">
                  <w:pPr>
                    <w:pStyle w:val="qlbt-cell-lineql-align-justify"/>
                    <w:rPr>
                      <w:color w:val="000000"/>
                    </w:rPr>
                  </w:pPr>
                  <w:r>
                    <w:rPr>
                      <w:noProof/>
                      <w:color w:val="000000"/>
                    </w:rPr>
                    <w:t>Spese di acquisto di materiale vegetale, arboreo e arbustivo, non corredato da certificato di provenienza o identità clonale;</w:t>
                  </w:r>
                </w:p>
              </w:tc>
            </w:tr>
            <w:tr w:rsidR="006A704F" w14:paraId="4FC0B1BD" w14:textId="77777777" w:rsidTr="006A704F">
              <w:trPr>
                <w:trHeight w:val="404"/>
                <w:tblCellSpacing w:w="0" w:type="dxa"/>
              </w:trPr>
              <w:tc>
                <w:tcPr>
                  <w:tcW w:w="1006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1787C8" w14:textId="77777777" w:rsidR="006A704F" w:rsidRDefault="006A704F" w:rsidP="00C86F0E">
                  <w:pPr>
                    <w:pStyle w:val="qlbt-cell-lineql-align-justify"/>
                    <w:rPr>
                      <w:color w:val="000000"/>
                    </w:rPr>
                  </w:pPr>
                  <w:r>
                    <w:rPr>
                      <w:noProof/>
                      <w:color w:val="000000"/>
                    </w:rPr>
                    <w:t>Spese di acquisto terreni, fabbricati e macchinari.</w:t>
                  </w:r>
                </w:p>
              </w:tc>
            </w:tr>
          </w:tbl>
          <w:p w14:paraId="2E6F6E56" w14:textId="77777777" w:rsidR="006A704F" w:rsidRDefault="006A704F" w:rsidP="00C86F0E">
            <w:pPr>
              <w:spacing w:before="40" w:after="40"/>
              <w:jc w:val="both"/>
            </w:pPr>
            <w:r>
              <w:rPr>
                <w:b/>
                <w:bCs/>
                <w:noProof/>
              </w:rPr>
              <w:t>Contributi in natura:</w:t>
            </w:r>
          </w:p>
          <w:p w14:paraId="03E8A872" w14:textId="77777777" w:rsidR="006A704F" w:rsidRDefault="006A704F" w:rsidP="00C86F0E">
            <w:pPr>
              <w:spacing w:before="40" w:after="40"/>
              <w:jc w:val="both"/>
            </w:pPr>
            <w:r>
              <w:rPr>
                <w:b/>
                <w:bCs/>
                <w:noProof/>
              </w:rPr>
              <w:t>SP04 -</w:t>
            </w:r>
            <w:r>
              <w:rPr>
                <w:noProof/>
              </w:rPr>
              <w:t xml:space="preserve"> Per il riconoscimento delle spese inerenti la fornitura di beni e servizi senza pagamento in denaro si applica quanto previsto al capitolo 4.7.3. sezione 1 del presente Piano tranne per casi debitamente giustificati e riconosciuti dall’AdG competente.</w:t>
            </w:r>
            <w:r>
              <w:rPr>
                <w:noProof/>
                <w:color w:val="00B050"/>
              </w:rPr>
              <w:t xml:space="preserve"> </w:t>
            </w:r>
          </w:p>
          <w:p w14:paraId="0F92D0AB" w14:textId="77777777" w:rsidR="006A704F" w:rsidRDefault="006A704F" w:rsidP="00C86F0E">
            <w:pPr>
              <w:spacing w:before="40" w:after="40"/>
              <w:jc w:val="both"/>
            </w:pPr>
            <w:r>
              <w:rPr>
                <w:b/>
                <w:bCs/>
                <w:noProof/>
              </w:rPr>
              <w:t>Cumulabilità degli aiuti:</w:t>
            </w:r>
          </w:p>
          <w:p w14:paraId="0E5BECE4" w14:textId="77777777" w:rsidR="006A704F" w:rsidRDefault="006A704F" w:rsidP="00C86F0E">
            <w:pPr>
              <w:spacing w:before="40" w:after="40"/>
              <w:jc w:val="both"/>
            </w:pPr>
            <w:r>
              <w:rPr>
                <w:b/>
                <w:bCs/>
                <w:noProof/>
              </w:rPr>
              <w:t>SP05 -</w:t>
            </w:r>
            <w:r>
              <w:rPr>
                <w:noProof/>
              </w:rPr>
              <w:t xml:space="preserve"> Per la cumulabilità degli aiuti si applica quanto previsto al Capitolo 4.7.3 sezione 2 del presente Piano.</w:t>
            </w:r>
          </w:p>
          <w:p w14:paraId="779BA637" w14:textId="77777777" w:rsidR="006A704F" w:rsidRDefault="006A704F" w:rsidP="00C86F0E">
            <w:pPr>
              <w:spacing w:before="40" w:after="40"/>
              <w:jc w:val="both"/>
            </w:pPr>
            <w:r>
              <w:rPr>
                <w:b/>
                <w:bCs/>
                <w:noProof/>
              </w:rPr>
              <w:t>Erogazione di anticipi:</w:t>
            </w:r>
          </w:p>
          <w:p w14:paraId="29447F72" w14:textId="77777777" w:rsidR="006A704F" w:rsidRDefault="006A704F" w:rsidP="00C86F0E">
            <w:pPr>
              <w:spacing w:before="40" w:after="40"/>
              <w:jc w:val="both"/>
            </w:pPr>
            <w:r>
              <w:rPr>
                <w:b/>
                <w:bCs/>
                <w:noProof/>
              </w:rPr>
              <w:t>SP06 -</w:t>
            </w:r>
            <w:r>
              <w:rPr>
                <w:noProof/>
              </w:rPr>
              <w:t xml:space="preserve"> È consentito il pagamento di anticipi ai beneficiari da parte degli Organismi pagatori fino a un importo massimo del 50% del contributo pubblico concesso per le singole operazioni, e sulla base di quanto previsto al Capitolo 4.7.3. sezione 4 del presente Piano.</w:t>
            </w:r>
          </w:p>
        </w:tc>
      </w:tr>
    </w:tbl>
    <w:p w14:paraId="1F76DF3D" w14:textId="77777777" w:rsidR="006A704F" w:rsidRDefault="006A704F" w:rsidP="006A704F">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078EF58C"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E5ED7F1" w14:textId="77777777" w:rsidR="006A704F" w:rsidRDefault="006A704F" w:rsidP="00C86F0E">
            <w:pPr>
              <w:spacing w:before="40" w:after="40"/>
            </w:pPr>
            <w:r>
              <w:rPr>
                <w:noProof/>
              </w:rPr>
              <w:t>Tutti gli impegni previsti sono conformi alle prescrizioni dei Regolamenti forestali regionali che individuano e definiscono per i contesti territoriali, ecologici e socioeconomici locali, le disposizioni obbligatori in materia di imboschimento e gestione forestale da attuare su tutto il territorio regionale, dando attuazione ai criteri paneuropei di Gestione Forestale Sostenibile</w:t>
            </w:r>
          </w:p>
        </w:tc>
      </w:tr>
    </w:tbl>
    <w:p w14:paraId="126EA9CB" w14:textId="77777777" w:rsidR="006A704F" w:rsidRDefault="006A704F" w:rsidP="006A704F">
      <w:pPr>
        <w:pStyle w:val="Titolo5"/>
        <w:spacing w:before="20" w:after="20"/>
        <w:rPr>
          <w:b w:val="0"/>
          <w:i w:val="0"/>
          <w:color w:val="000000"/>
          <w:sz w:val="24"/>
        </w:rPr>
      </w:pPr>
      <w:bookmarkStart w:id="6" w:name="_Toc256002095"/>
      <w:r>
        <w:rPr>
          <w:b w:val="0"/>
          <w:i w:val="0"/>
          <w:noProof/>
          <w:color w:val="000000"/>
          <w:sz w:val="24"/>
        </w:rPr>
        <w:t>6 Individuazione degli elementi di base pertinenti</w:t>
      </w:r>
      <w:bookmarkEnd w:id="6"/>
    </w:p>
    <w:p w14:paraId="3A74917C" w14:textId="77777777" w:rsidR="006A704F" w:rsidRDefault="006A704F" w:rsidP="006A704F">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24FE197D" w14:textId="77777777" w:rsidR="006A704F" w:rsidRDefault="006A704F" w:rsidP="006A704F">
      <w:pPr>
        <w:spacing w:before="20" w:after="20"/>
        <w:rPr>
          <w:color w:val="000000"/>
        </w:rPr>
      </w:pPr>
      <w:r>
        <w:rPr>
          <w:noProof/>
          <w:color w:val="000000"/>
        </w:rPr>
        <w:t>N.P.</w:t>
      </w:r>
    </w:p>
    <w:p w14:paraId="4324A946" w14:textId="77777777" w:rsidR="006A704F" w:rsidRDefault="006A704F" w:rsidP="006A704F">
      <w:pPr>
        <w:pStyle w:val="Titolo5"/>
        <w:spacing w:before="20" w:after="20"/>
        <w:rPr>
          <w:b w:val="0"/>
          <w:i w:val="0"/>
          <w:color w:val="000000"/>
          <w:sz w:val="24"/>
        </w:rPr>
      </w:pPr>
      <w:bookmarkStart w:id="7" w:name="_Toc256002096"/>
      <w:r>
        <w:rPr>
          <w:b w:val="0"/>
          <w:i w:val="0"/>
          <w:noProof/>
          <w:color w:val="000000"/>
          <w:sz w:val="24"/>
        </w:rPr>
        <w:t>7 Forma e percentuale del sostegno /importi/metodi di calcolo</w:t>
      </w:r>
      <w:bookmarkEnd w:id="7"/>
    </w:p>
    <w:p w14:paraId="707ECC9A" w14:textId="77777777" w:rsidR="006A704F" w:rsidRDefault="006A704F" w:rsidP="006A704F">
      <w:pPr>
        <w:spacing w:before="20" w:after="20"/>
        <w:rPr>
          <w:color w:val="000000"/>
        </w:rPr>
      </w:pPr>
      <w:r>
        <w:rPr>
          <w:noProof/>
          <w:color w:val="000000"/>
        </w:rPr>
        <w:t>Forma di sostegno</w:t>
      </w:r>
    </w:p>
    <w:p w14:paraId="4B7C188B" w14:textId="77777777" w:rsidR="006A704F" w:rsidRDefault="006A704F" w:rsidP="006A704F">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72C67C36" w14:textId="77777777" w:rsidR="006A704F" w:rsidRDefault="006A704F" w:rsidP="006A704F">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43981D27" w14:textId="77777777" w:rsidR="006A704F" w:rsidRDefault="006A704F" w:rsidP="006A704F">
      <w:pPr>
        <w:spacing w:before="20" w:after="20"/>
        <w:rPr>
          <w:color w:val="000000"/>
          <w:sz w:val="12"/>
        </w:rPr>
      </w:pPr>
    </w:p>
    <w:p w14:paraId="3DA32C9F" w14:textId="77777777" w:rsidR="006A704F" w:rsidRDefault="006A704F" w:rsidP="006A704F">
      <w:pPr>
        <w:spacing w:before="20" w:after="20"/>
        <w:rPr>
          <w:color w:val="000000"/>
        </w:rPr>
      </w:pPr>
      <w:r>
        <w:rPr>
          <w:noProof/>
          <w:color w:val="000000"/>
        </w:rPr>
        <w:t>Tipo di pagamenti</w:t>
      </w:r>
    </w:p>
    <w:p w14:paraId="37F3A63B" w14:textId="77777777" w:rsidR="006A704F" w:rsidRDefault="006A704F" w:rsidP="006A704F">
      <w:pPr>
        <w:spacing w:before="20" w:after="20"/>
        <w:rPr>
          <w:color w:val="000000"/>
        </w:rPr>
      </w:pPr>
      <w:r>
        <w:rPr>
          <w:rFonts w:ascii="Wingdings" w:eastAsia="Wingdings" w:hAnsi="Wingdings" w:cs="Wingdings"/>
          <w:noProof/>
          <w:color w:val="000000"/>
        </w:rPr>
        <w:t>þ</w:t>
      </w:r>
      <w:r>
        <w:rPr>
          <w:noProof/>
          <w:color w:val="000000"/>
        </w:rPr>
        <w:t xml:space="preserve"> rimborso dei costi ammissibili effettivamente sostenuti da un beneficiario</w:t>
      </w:r>
    </w:p>
    <w:p w14:paraId="193CF071" w14:textId="77777777" w:rsidR="006A704F" w:rsidRDefault="006A704F" w:rsidP="006A704F">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51E0CBB5" w14:textId="77777777" w:rsidR="006A704F" w:rsidRDefault="006A704F" w:rsidP="006A704F">
      <w:pPr>
        <w:spacing w:before="20" w:after="20"/>
        <w:rPr>
          <w:color w:val="000000"/>
        </w:rPr>
      </w:pPr>
      <w:r>
        <w:rPr>
          <w:rFonts w:ascii="Wingdings" w:eastAsia="Wingdings" w:hAnsi="Wingdings" w:cs="Wingdings"/>
          <w:noProof/>
          <w:color w:val="000000"/>
        </w:rPr>
        <w:t>¨</w:t>
      </w:r>
      <w:r>
        <w:rPr>
          <w:noProof/>
          <w:color w:val="000000"/>
        </w:rPr>
        <w:t xml:space="preserve"> somme forfettarie</w:t>
      </w:r>
    </w:p>
    <w:p w14:paraId="37F3C27C" w14:textId="77777777" w:rsidR="006A704F" w:rsidRDefault="006A704F" w:rsidP="006A704F">
      <w:pPr>
        <w:spacing w:before="20" w:after="20"/>
        <w:rPr>
          <w:color w:val="000000"/>
        </w:rPr>
      </w:pPr>
      <w:r>
        <w:rPr>
          <w:rFonts w:ascii="Wingdings" w:eastAsia="Wingdings" w:hAnsi="Wingdings" w:cs="Wingdings"/>
          <w:noProof/>
          <w:color w:val="000000"/>
        </w:rPr>
        <w:t>¨</w:t>
      </w:r>
      <w:r>
        <w:rPr>
          <w:noProof/>
          <w:color w:val="000000"/>
        </w:rPr>
        <w:t xml:space="preserve"> finanziamento a tasso fisso</w:t>
      </w:r>
    </w:p>
    <w:p w14:paraId="1D78DFD2" w14:textId="77777777" w:rsidR="006A704F" w:rsidRDefault="006A704F" w:rsidP="006A704F">
      <w:pPr>
        <w:spacing w:before="20" w:after="20"/>
        <w:rPr>
          <w:color w:val="000000"/>
          <w:sz w:val="12"/>
        </w:rPr>
      </w:pPr>
    </w:p>
    <w:p w14:paraId="412F4DC9" w14:textId="77777777" w:rsidR="006A704F" w:rsidRDefault="006A704F" w:rsidP="006A704F">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0997F961"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EC7F155" w14:textId="77777777" w:rsidR="006A704F" w:rsidRDefault="006A704F" w:rsidP="00C86F0E">
            <w:pPr>
              <w:spacing w:before="40" w:after="40"/>
            </w:pPr>
            <w:r>
              <w:rPr>
                <w:noProof/>
              </w:rPr>
              <w:t>Art. 83, paragrafo 2 lettera (a), punto (i) del Regolamento SPR</w:t>
            </w:r>
          </w:p>
          <w:p w14:paraId="6782377F" w14:textId="77777777" w:rsidR="006A704F" w:rsidRDefault="006A704F" w:rsidP="00C86F0E">
            <w:pPr>
              <w:spacing w:before="40" w:after="40"/>
            </w:pPr>
            <w:r>
              <w:rPr>
                <w:noProof/>
                <w:color w:val="000000"/>
                <w:shd w:val="clear" w:color="auto" w:fill="FFFFFF"/>
              </w:rPr>
              <w:t>Le specificità regionali sono state riportate nelle sezioni precedenti.</w:t>
            </w:r>
          </w:p>
        </w:tc>
      </w:tr>
    </w:tbl>
    <w:p w14:paraId="2646A37B" w14:textId="77777777" w:rsidR="006A704F" w:rsidRDefault="006A704F" w:rsidP="006A704F">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76A7D44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EFA63B9" w14:textId="77777777" w:rsidR="006A704F" w:rsidRDefault="006A704F" w:rsidP="00C86F0E">
            <w:pPr>
              <w:spacing w:before="40" w:after="40"/>
              <w:jc w:val="both"/>
            </w:pPr>
            <w:r>
              <w:rPr>
                <w:noProof/>
              </w:rPr>
              <w:lastRenderedPageBreak/>
              <w:t>L’entità dei pagamenti è determinata, in relazioni alle specificità regionali e secondo quanto specificatamente disposto e giustificato da parte di ogni AdG competenti, prevede un sostegno a copertura dei costi ammissibili sostenuti per la realizzazione delle Azioni di interesse Nazionale.</w:t>
            </w:r>
          </w:p>
          <w:p w14:paraId="66D09954" w14:textId="77777777" w:rsidR="006A704F" w:rsidRDefault="006A704F" w:rsidP="00C86F0E">
            <w:pPr>
              <w:spacing w:before="40" w:after="40"/>
              <w:jc w:val="both"/>
            </w:pPr>
            <w:r>
              <w:rPr>
                <w:noProof/>
              </w:rPr>
              <w:t>A livello nazionale per la realizzazione su superfici non agricole di impianti di imboschimento è prevista, in relazioni alle specificità regionali e secondo quanto disposto e giustificato da parte di ogni Regione e P.A, una intensità di aiuto fino al 100% del valore della spesa ammissibile.</w:t>
            </w:r>
          </w:p>
          <w:p w14:paraId="6B9725B9" w14:textId="77777777" w:rsidR="006A704F" w:rsidRDefault="006A704F" w:rsidP="00C86F0E">
            <w:pPr>
              <w:spacing w:before="40" w:after="40"/>
            </w:pPr>
            <w:r>
              <w:rPr>
                <w:noProof/>
              </w:rPr>
              <w:t>Ai fini della determinazione e liquidazione del sostegno potranno essere utilizzati:</w:t>
            </w:r>
          </w:p>
          <w:p w14:paraId="208F0DDD" w14:textId="77777777" w:rsidR="006A704F" w:rsidRDefault="006A704F" w:rsidP="00C86F0E">
            <w:pPr>
              <w:spacing w:before="40" w:after="40"/>
              <w:jc w:val="both"/>
            </w:pPr>
            <w:r>
              <w:rPr>
                <w:noProof/>
              </w:rPr>
              <w:t>·fino al 100% delle spese effettivamente sostenute, comprovate da fatture quietanzate o da documenti contabili aventi forza probante equivalente e in congruità con i valori dei preziari regionali vigenti.</w:t>
            </w:r>
          </w:p>
          <w:p w14:paraId="2B13A13E" w14:textId="77777777" w:rsidR="006A704F" w:rsidRDefault="006A704F" w:rsidP="00C86F0E">
            <w:pPr>
              <w:spacing w:before="40" w:after="40"/>
              <w:jc w:val="both"/>
            </w:pPr>
            <w:r>
              <w:rPr>
                <w:noProof/>
              </w:rPr>
              <w:t>·fino al 100% delle spese valutate in base a costi standard regionali debitamente giustificati per tipologie di impianto e/o di operazioni comuni e unitarie,</w:t>
            </w:r>
          </w:p>
          <w:p w14:paraId="2B1D85B7" w14:textId="77777777" w:rsidR="006A704F" w:rsidRDefault="006A704F" w:rsidP="00C86F0E">
            <w:pPr>
              <w:spacing w:before="40" w:after="40"/>
              <w:jc w:val="both"/>
            </w:pPr>
            <w:r>
              <w:rPr>
                <w:noProof/>
              </w:rPr>
              <w:t>La determinazione del contributo di questo intervento, rimane molto eterogenea a livello nazionale per le profonde differenze locali in termini di orografia, fertilità del suolo, costi operativi e materiali, ecc.</w:t>
            </w:r>
          </w:p>
          <w:p w14:paraId="269F8E2E" w14:textId="77777777" w:rsidR="006A704F" w:rsidRDefault="006A704F" w:rsidP="00C86F0E">
            <w:pPr>
              <w:spacing w:before="40" w:after="40"/>
              <w:jc w:val="both"/>
            </w:pPr>
            <w:r>
              <w:rPr>
                <w:noProof/>
              </w:rPr>
              <w:t>Ai fini dell’ammissibilità a contributo pubblico, le spese effettuate dai beneficiari devono essere:</w:t>
            </w:r>
          </w:p>
          <w:p w14:paraId="521E463D" w14:textId="77777777" w:rsidR="006A704F" w:rsidRDefault="006A704F" w:rsidP="00C86F0E">
            <w:pPr>
              <w:spacing w:before="40" w:after="40"/>
              <w:jc w:val="both"/>
            </w:pPr>
            <w:r>
              <w:rPr>
                <w:noProof/>
              </w:rPr>
              <w:t>·imputabili ad un’operazione finanziata; vi deve essere una diretta relazione tra le spese sostenute, le operazioni svolte e gli obiettivi al cui raggiungimento l’intervento concorre;</w:t>
            </w:r>
          </w:p>
          <w:p w14:paraId="6E796F98" w14:textId="77777777" w:rsidR="006A704F" w:rsidRDefault="006A704F" w:rsidP="00C86F0E">
            <w:pPr>
              <w:spacing w:before="40" w:after="40"/>
              <w:jc w:val="both"/>
            </w:pPr>
            <w:r>
              <w:rPr>
                <w:noProof/>
              </w:rPr>
              <w:t>·pertinenti rispetto all’operazione ammissibile e risultare conseguenza diretta dell’operazione stessa;</w:t>
            </w:r>
          </w:p>
          <w:p w14:paraId="43BB0777" w14:textId="77777777" w:rsidR="006A704F" w:rsidRDefault="006A704F" w:rsidP="00C86F0E">
            <w:pPr>
              <w:spacing w:before="40" w:after="40"/>
              <w:jc w:val="both"/>
            </w:pPr>
            <w:r>
              <w:rPr>
                <w:noProof/>
              </w:rPr>
              <w:t>·congrue rispetto all’importo ammesso e comportare costi commisurati alla dimensione dell’operazione;</w:t>
            </w:r>
          </w:p>
          <w:p w14:paraId="791A33C6" w14:textId="77777777" w:rsidR="006A704F" w:rsidRDefault="006A704F" w:rsidP="00C86F0E">
            <w:pPr>
              <w:spacing w:before="40" w:after="40"/>
              <w:jc w:val="both"/>
            </w:pPr>
            <w:r>
              <w:rPr>
                <w:noProof/>
              </w:rPr>
              <w:t>·necessarie per attuare l’operazione oggetto della sovvenzione;</w:t>
            </w:r>
          </w:p>
          <w:p w14:paraId="7D412112" w14:textId="77777777" w:rsidR="006A704F" w:rsidRDefault="006A704F" w:rsidP="00C86F0E">
            <w:pPr>
              <w:spacing w:before="40" w:after="40"/>
              <w:jc w:val="both"/>
            </w:pPr>
            <w:r>
              <w:rPr>
                <w:noProof/>
              </w:rPr>
              <w:t>I costi, inoltre, devono essere ragionevoli, giustificati e conformi ai principi di sana gestione finanziaria, in particolare in termini di economicità e di efficienza.</w:t>
            </w:r>
          </w:p>
          <w:p w14:paraId="469EB057" w14:textId="77777777" w:rsidR="006A704F" w:rsidRDefault="006A704F" w:rsidP="00C86F0E">
            <w:pPr>
              <w:spacing w:before="40" w:after="40"/>
              <w:jc w:val="both"/>
            </w:pPr>
            <w:r>
              <w:rPr>
                <w:noProof/>
              </w:rPr>
              <w:t>Le seguenti Regioni e P.A adottano un tasso di contributo, forma e tipo del sostegno differente:</w:t>
            </w: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754"/>
              <w:gridCol w:w="2165"/>
              <w:gridCol w:w="2405"/>
              <w:gridCol w:w="881"/>
              <w:gridCol w:w="882"/>
              <w:gridCol w:w="881"/>
              <w:gridCol w:w="882"/>
            </w:tblGrid>
            <w:tr w:rsidR="006A704F" w:rsidRPr="006A704F" w14:paraId="424B1E86" w14:textId="77777777" w:rsidTr="006A704F">
              <w:trPr>
                <w:trHeight w:val="290"/>
                <w:tblCellSpacing w:w="0" w:type="dxa"/>
              </w:trPr>
              <w:tc>
                <w:tcPr>
                  <w:tcW w:w="175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0DFDCBC" w14:textId="77777777" w:rsidR="006A704F" w:rsidRPr="006A704F" w:rsidRDefault="006A704F" w:rsidP="00C86F0E">
                  <w:pPr>
                    <w:pStyle w:val="qlbt-cell-lineql-align-center"/>
                  </w:pPr>
                </w:p>
              </w:tc>
              <w:tc>
                <w:tcPr>
                  <w:tcW w:w="4570" w:type="dxa"/>
                  <w:gridSpan w:val="2"/>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23FE0D" w14:textId="77777777" w:rsidR="006A704F" w:rsidRPr="006A704F" w:rsidRDefault="006A704F" w:rsidP="00C86F0E">
                  <w:pPr>
                    <w:pStyle w:val="qlbt-cell-lineql-align-center"/>
                  </w:pPr>
                  <w:r w:rsidRPr="006A704F">
                    <w:rPr>
                      <w:b/>
                      <w:bCs/>
                      <w:noProof/>
                    </w:rPr>
                    <w:t>Tasso di sostegno</w:t>
                  </w:r>
                </w:p>
              </w:tc>
              <w:tc>
                <w:tcPr>
                  <w:tcW w:w="1763" w:type="dxa"/>
                  <w:gridSpan w:val="2"/>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D605D2" w14:textId="77777777" w:rsidR="006A704F" w:rsidRPr="006A704F" w:rsidRDefault="006A704F" w:rsidP="00C86F0E">
                  <w:pPr>
                    <w:pStyle w:val="qlbt-cell-lineql-align-center"/>
                  </w:pPr>
                  <w:r w:rsidRPr="006A704F">
                    <w:rPr>
                      <w:b/>
                      <w:bCs/>
                      <w:noProof/>
                    </w:rPr>
                    <w:t>Forma di Sostegno</w:t>
                  </w:r>
                </w:p>
              </w:tc>
              <w:tc>
                <w:tcPr>
                  <w:tcW w:w="1763" w:type="dxa"/>
                  <w:gridSpan w:val="2"/>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FAA45F7" w14:textId="77777777" w:rsidR="006A704F" w:rsidRPr="006A704F" w:rsidRDefault="006A704F" w:rsidP="00C86F0E">
                  <w:pPr>
                    <w:pStyle w:val="qlbt-cell-lineql-align-center"/>
                  </w:pPr>
                  <w:r w:rsidRPr="006A704F">
                    <w:rPr>
                      <w:b/>
                      <w:bCs/>
                      <w:noProof/>
                    </w:rPr>
                    <w:t>Tipo di sostegno</w:t>
                  </w:r>
                </w:p>
              </w:tc>
            </w:tr>
            <w:tr w:rsidR="006A704F" w:rsidRPr="006A704F" w14:paraId="2A8629C8" w14:textId="77777777" w:rsidTr="006A704F">
              <w:trPr>
                <w:trHeight w:val="1183"/>
                <w:tblCellSpacing w:w="0" w:type="dxa"/>
              </w:trPr>
              <w:tc>
                <w:tcPr>
                  <w:tcW w:w="175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DED604" w14:textId="77777777" w:rsidR="006A704F" w:rsidRPr="006A704F" w:rsidRDefault="006A704F" w:rsidP="00C86F0E">
                  <w:pPr>
                    <w:pStyle w:val="qlbt-cell-lineql-align-center"/>
                  </w:pPr>
                  <w:r w:rsidRPr="006A704F">
                    <w:rPr>
                      <w:b/>
                      <w:bCs/>
                      <w:noProof/>
                    </w:rPr>
                    <w:t>Regioni/P.A.</w:t>
                  </w:r>
                </w:p>
              </w:tc>
              <w:tc>
                <w:tcPr>
                  <w:tcW w:w="216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C54167" w14:textId="77777777" w:rsidR="006A704F" w:rsidRPr="006A704F" w:rsidRDefault="006A704F" w:rsidP="00C86F0E">
                  <w:pPr>
                    <w:pStyle w:val="qlbt-cell-lineql-align-center"/>
                  </w:pPr>
                  <w:r w:rsidRPr="006A704F">
                    <w:rPr>
                      <w:b/>
                      <w:bCs/>
                      <w:noProof/>
                    </w:rPr>
                    <w:t>SRD10.1</w:t>
                  </w:r>
                </w:p>
              </w:tc>
              <w:tc>
                <w:tcPr>
                  <w:tcW w:w="2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6AE01D" w14:textId="77777777" w:rsidR="006A704F" w:rsidRPr="006A704F" w:rsidRDefault="006A704F" w:rsidP="00C86F0E">
                  <w:pPr>
                    <w:pStyle w:val="qlbt-cell-lineql-align-center"/>
                  </w:pPr>
                  <w:r w:rsidRPr="006A704F">
                    <w:rPr>
                      <w:b/>
                      <w:bCs/>
                      <w:noProof/>
                    </w:rPr>
                    <w:t>SRD10.2</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248E41" w14:textId="77777777" w:rsidR="006A704F" w:rsidRPr="006A704F" w:rsidRDefault="006A704F" w:rsidP="00C86F0E">
                  <w:pPr>
                    <w:pStyle w:val="qlbt-cell-lineql-align-center"/>
                  </w:pPr>
                  <w:r w:rsidRPr="006A704F">
                    <w:rPr>
                      <w:b/>
                      <w:bCs/>
                      <w:noProof/>
                    </w:rPr>
                    <w:t>Sovvenzione in conto capitale</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7225AA" w14:textId="77777777" w:rsidR="006A704F" w:rsidRPr="006A704F" w:rsidRDefault="006A704F" w:rsidP="00C86F0E">
                  <w:pPr>
                    <w:pStyle w:val="qlbt-cell-lineql-align-center"/>
                  </w:pPr>
                  <w:r w:rsidRPr="006A704F">
                    <w:rPr>
                      <w:b/>
                      <w:bCs/>
                      <w:noProof/>
                    </w:rPr>
                    <w:t>Sovvenzione in conto interessi</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1B9A43" w14:textId="77777777" w:rsidR="006A704F" w:rsidRPr="006A704F" w:rsidRDefault="006A704F" w:rsidP="00C86F0E">
                  <w:pPr>
                    <w:pStyle w:val="qlbt-cell-lineql-align-center"/>
                  </w:pPr>
                  <w:r w:rsidRPr="006A704F">
                    <w:rPr>
                      <w:b/>
                      <w:bCs/>
                      <w:noProof/>
                    </w:rPr>
                    <w:t>Rimborso di spese effettivamente sostenute</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F9DC53" w14:textId="77777777" w:rsidR="006A704F" w:rsidRPr="006A704F" w:rsidRDefault="006A704F" w:rsidP="00C86F0E">
                  <w:pPr>
                    <w:pStyle w:val="qlbt-cell-lineql-align-center"/>
                  </w:pPr>
                  <w:r w:rsidRPr="006A704F">
                    <w:rPr>
                      <w:b/>
                      <w:bCs/>
                      <w:noProof/>
                    </w:rPr>
                    <w:t>Costi standard</w:t>
                  </w:r>
                </w:p>
              </w:tc>
            </w:tr>
            <w:tr w:rsidR="006A704F" w:rsidRPr="006A704F" w14:paraId="7EF53E01" w14:textId="77777777" w:rsidTr="006A704F">
              <w:trPr>
                <w:trHeight w:val="290"/>
                <w:tblCellSpacing w:w="0" w:type="dxa"/>
              </w:trPr>
              <w:tc>
                <w:tcPr>
                  <w:tcW w:w="175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FD9806" w14:textId="77777777" w:rsidR="006A704F" w:rsidRPr="006A704F" w:rsidRDefault="006A704F" w:rsidP="00C86F0E">
                  <w:pPr>
                    <w:pStyle w:val="qlbt-cell-line"/>
                  </w:pPr>
                  <w:r w:rsidRPr="006A704F">
                    <w:rPr>
                      <w:b/>
                      <w:bCs/>
                      <w:noProof/>
                    </w:rPr>
                    <w:t>Calabria</w:t>
                  </w:r>
                </w:p>
              </w:tc>
              <w:tc>
                <w:tcPr>
                  <w:tcW w:w="216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BE0B20" w14:textId="77777777" w:rsidR="006A704F" w:rsidRPr="006A704F" w:rsidRDefault="006A704F" w:rsidP="00C86F0E">
                  <w:pPr>
                    <w:pStyle w:val="qlbt-cell-lineql-align-center"/>
                  </w:pPr>
                  <w:r w:rsidRPr="006A704F">
                    <w:rPr>
                      <w:noProof/>
                    </w:rPr>
                    <w:t>100%</w:t>
                  </w:r>
                </w:p>
              </w:tc>
              <w:tc>
                <w:tcPr>
                  <w:tcW w:w="2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BDA8A9" w14:textId="77777777" w:rsidR="006A704F" w:rsidRPr="006A704F" w:rsidRDefault="006A704F" w:rsidP="00C86F0E">
                  <w:pPr>
                    <w:pStyle w:val="qlbt-cell-lineql-align-center"/>
                  </w:pPr>
                  <w:r w:rsidRPr="006A704F">
                    <w:rPr>
                      <w:noProof/>
                    </w:rPr>
                    <w:t>100%</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FC33A9"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F56B32F" w14:textId="77777777" w:rsidR="006A704F" w:rsidRPr="006A704F" w:rsidRDefault="006A704F" w:rsidP="00C86F0E">
                  <w:pPr>
                    <w:pStyle w:val="qlbt-cell-line"/>
                  </w:pP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24F547"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0E29184" w14:textId="77777777" w:rsidR="006A704F" w:rsidRPr="006A704F" w:rsidRDefault="006A704F" w:rsidP="00C86F0E">
                  <w:pPr>
                    <w:pStyle w:val="qlbt-cell-line"/>
                  </w:pPr>
                </w:p>
              </w:tc>
            </w:tr>
            <w:tr w:rsidR="006A704F" w:rsidRPr="006A704F" w14:paraId="5F4007D6" w14:textId="77777777" w:rsidTr="006A704F">
              <w:trPr>
                <w:trHeight w:val="267"/>
                <w:tblCellSpacing w:w="0" w:type="dxa"/>
              </w:trPr>
              <w:tc>
                <w:tcPr>
                  <w:tcW w:w="175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58B064" w14:textId="77777777" w:rsidR="006A704F" w:rsidRPr="006A704F" w:rsidRDefault="006A704F" w:rsidP="00C86F0E">
                  <w:pPr>
                    <w:pStyle w:val="qlbt-cell-line"/>
                  </w:pPr>
                  <w:r w:rsidRPr="006A704F">
                    <w:rPr>
                      <w:b/>
                      <w:bCs/>
                      <w:noProof/>
                    </w:rPr>
                    <w:t>Emilia Romagna</w:t>
                  </w:r>
                </w:p>
              </w:tc>
              <w:tc>
                <w:tcPr>
                  <w:tcW w:w="216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273A1E6" w14:textId="77777777" w:rsidR="006A704F" w:rsidRPr="006A704F" w:rsidRDefault="006A704F" w:rsidP="00C86F0E">
                  <w:pPr>
                    <w:pStyle w:val="qlbt-cell-lineql-align-center"/>
                  </w:pPr>
                  <w:r w:rsidRPr="006A704F">
                    <w:rPr>
                      <w:noProof/>
                    </w:rPr>
                    <w:t>100%</w:t>
                  </w:r>
                </w:p>
              </w:tc>
              <w:tc>
                <w:tcPr>
                  <w:tcW w:w="2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916EFE4" w14:textId="77777777" w:rsidR="006A704F" w:rsidRPr="006A704F" w:rsidRDefault="006A704F" w:rsidP="00C86F0E">
                  <w:pPr>
                    <w:pStyle w:val="qlbt-cell-lineql-align-center"/>
                  </w:pPr>
                  <w:r w:rsidRPr="006A704F">
                    <w:rPr>
                      <w:noProof/>
                    </w:rPr>
                    <w:t>Non attiva l’azione</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FDB08E"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26B104D" w14:textId="77777777" w:rsidR="006A704F" w:rsidRPr="006A704F" w:rsidRDefault="006A704F" w:rsidP="00C86F0E">
                  <w:pPr>
                    <w:pStyle w:val="qlbt-cell-line"/>
                  </w:pP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5D3635"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2F58019" w14:textId="77777777" w:rsidR="006A704F" w:rsidRPr="006A704F" w:rsidRDefault="006A704F" w:rsidP="00C86F0E">
                  <w:pPr>
                    <w:pStyle w:val="qlbt-cell-line"/>
                  </w:pPr>
                </w:p>
              </w:tc>
            </w:tr>
            <w:tr w:rsidR="006A704F" w:rsidRPr="006A704F" w14:paraId="674680FA" w14:textId="77777777" w:rsidTr="006A704F">
              <w:trPr>
                <w:trHeight w:val="290"/>
                <w:tblCellSpacing w:w="0" w:type="dxa"/>
              </w:trPr>
              <w:tc>
                <w:tcPr>
                  <w:tcW w:w="175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7984E5" w14:textId="77777777" w:rsidR="006A704F" w:rsidRPr="006A704F" w:rsidRDefault="006A704F" w:rsidP="00C86F0E">
                  <w:pPr>
                    <w:pStyle w:val="qlbt-cell-line"/>
                  </w:pPr>
                  <w:r w:rsidRPr="006A704F">
                    <w:rPr>
                      <w:b/>
                      <w:bCs/>
                      <w:noProof/>
                    </w:rPr>
                    <w:t>Friuli Venezia Giulia</w:t>
                  </w:r>
                </w:p>
              </w:tc>
              <w:tc>
                <w:tcPr>
                  <w:tcW w:w="216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EEC0B19" w14:textId="77777777" w:rsidR="006A704F" w:rsidRPr="006A704F" w:rsidRDefault="006A704F" w:rsidP="00C86F0E">
                  <w:pPr>
                    <w:pStyle w:val="qlbt-cell-lineql-align-center"/>
                  </w:pPr>
                  <w:r w:rsidRPr="006A704F">
                    <w:rPr>
                      <w:noProof/>
                    </w:rPr>
                    <w:t>100%</w:t>
                  </w:r>
                </w:p>
              </w:tc>
              <w:tc>
                <w:tcPr>
                  <w:tcW w:w="2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72A9FA" w14:textId="77777777" w:rsidR="006A704F" w:rsidRPr="006A704F" w:rsidRDefault="006A704F" w:rsidP="00C86F0E">
                  <w:pPr>
                    <w:pStyle w:val="qlbt-cell-lineql-align-center"/>
                  </w:pPr>
                  <w:r w:rsidRPr="006A704F">
                    <w:rPr>
                      <w:noProof/>
                    </w:rPr>
                    <w:t>80%</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9EFCB3C"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F54C0E4"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178F405"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365422" w14:textId="77777777" w:rsidR="006A704F" w:rsidRPr="006A704F" w:rsidRDefault="006A704F" w:rsidP="00C86F0E">
                  <w:pPr>
                    <w:pStyle w:val="qlbt-cell-lineql-align-center"/>
                  </w:pPr>
                  <w:r w:rsidRPr="006A704F">
                    <w:rPr>
                      <w:noProof/>
                    </w:rPr>
                    <w:t>X</w:t>
                  </w:r>
                </w:p>
              </w:tc>
            </w:tr>
            <w:tr w:rsidR="006A704F" w:rsidRPr="006A704F" w14:paraId="00F16E3A" w14:textId="77777777" w:rsidTr="006A704F">
              <w:trPr>
                <w:trHeight w:val="290"/>
                <w:tblCellSpacing w:w="0" w:type="dxa"/>
              </w:trPr>
              <w:tc>
                <w:tcPr>
                  <w:tcW w:w="175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CEF4DA" w14:textId="77777777" w:rsidR="006A704F" w:rsidRPr="006A704F" w:rsidRDefault="006A704F" w:rsidP="00C86F0E">
                  <w:pPr>
                    <w:pStyle w:val="qlbt-cell-line"/>
                  </w:pPr>
                  <w:r w:rsidRPr="006A704F">
                    <w:rPr>
                      <w:b/>
                      <w:bCs/>
                      <w:noProof/>
                    </w:rPr>
                    <w:t>Lombardia</w:t>
                  </w:r>
                </w:p>
              </w:tc>
              <w:tc>
                <w:tcPr>
                  <w:tcW w:w="216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94169B" w14:textId="77777777" w:rsidR="006A704F" w:rsidRPr="006A704F" w:rsidRDefault="006A704F" w:rsidP="00C86F0E">
                  <w:pPr>
                    <w:pStyle w:val="qlbt-cell-lineql-align-center"/>
                  </w:pPr>
                  <w:r w:rsidRPr="006A704F">
                    <w:rPr>
                      <w:noProof/>
                    </w:rPr>
                    <w:t>Non attiva l’azione</w:t>
                  </w:r>
                </w:p>
              </w:tc>
              <w:tc>
                <w:tcPr>
                  <w:tcW w:w="2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33EFC1" w14:textId="77777777" w:rsidR="006A704F" w:rsidRPr="006A704F" w:rsidRDefault="006A704F" w:rsidP="00C86F0E">
                  <w:pPr>
                    <w:pStyle w:val="qlbt-cell-lineql-align-center"/>
                  </w:pPr>
                  <w:r w:rsidRPr="006A704F">
                    <w:rPr>
                      <w:noProof/>
                    </w:rPr>
                    <w:t>60-90 in base alla tipologia di impianto</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81A8D5"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836FEF9" w14:textId="77777777" w:rsidR="006A704F" w:rsidRPr="006A704F" w:rsidRDefault="006A704F" w:rsidP="00C86F0E">
                  <w:pPr>
                    <w:pStyle w:val="qlbt-cell-line"/>
                  </w:pP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0E05938"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9CB8D1E" w14:textId="77777777" w:rsidR="006A704F" w:rsidRPr="006A704F" w:rsidRDefault="006A704F" w:rsidP="00C86F0E">
                  <w:pPr>
                    <w:pStyle w:val="qlbt-cell-lineql-align-center"/>
                  </w:pPr>
                  <w:r w:rsidRPr="006A704F">
                    <w:rPr>
                      <w:noProof/>
                    </w:rPr>
                    <w:t>X</w:t>
                  </w:r>
                </w:p>
              </w:tc>
            </w:tr>
            <w:tr w:rsidR="006A704F" w:rsidRPr="006A704F" w14:paraId="16590549" w14:textId="77777777" w:rsidTr="006A704F">
              <w:trPr>
                <w:trHeight w:val="290"/>
                <w:tblCellSpacing w:w="0" w:type="dxa"/>
              </w:trPr>
              <w:tc>
                <w:tcPr>
                  <w:tcW w:w="175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1E4EA2" w14:textId="77777777" w:rsidR="006A704F" w:rsidRPr="006A704F" w:rsidRDefault="006A704F" w:rsidP="00C86F0E">
                  <w:pPr>
                    <w:pStyle w:val="qlbt-cell-line"/>
                  </w:pPr>
                  <w:r w:rsidRPr="006A704F">
                    <w:rPr>
                      <w:b/>
                      <w:bCs/>
                      <w:noProof/>
                    </w:rPr>
                    <w:t>Umbria</w:t>
                  </w:r>
                </w:p>
              </w:tc>
              <w:tc>
                <w:tcPr>
                  <w:tcW w:w="216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BB7319" w14:textId="77777777" w:rsidR="006A704F" w:rsidRPr="006A704F" w:rsidRDefault="006A704F" w:rsidP="00C86F0E">
                  <w:pPr>
                    <w:pStyle w:val="qlbt-cell-lineql-align-center"/>
                  </w:pPr>
                  <w:r w:rsidRPr="006A704F">
                    <w:rPr>
                      <w:noProof/>
                    </w:rPr>
                    <w:t>90%</w:t>
                  </w:r>
                </w:p>
              </w:tc>
              <w:tc>
                <w:tcPr>
                  <w:tcW w:w="2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43B47A4" w14:textId="77777777" w:rsidR="006A704F" w:rsidRPr="006A704F" w:rsidRDefault="006A704F" w:rsidP="00C86F0E">
                  <w:pPr>
                    <w:pStyle w:val="qlbt-cell-lineql-align-center"/>
                  </w:pPr>
                  <w:r w:rsidRPr="006A704F">
                    <w:rPr>
                      <w:noProof/>
                    </w:rPr>
                    <w:t>90%</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385C4F"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A3A14C0" w14:textId="77777777" w:rsidR="006A704F" w:rsidRPr="006A704F" w:rsidRDefault="006A704F" w:rsidP="00C86F0E">
                  <w:pPr>
                    <w:pStyle w:val="qlbt-cell-line"/>
                  </w:pP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13AB940" w14:textId="77777777" w:rsidR="006A704F" w:rsidRPr="006A704F" w:rsidRDefault="006A704F" w:rsidP="00C86F0E">
                  <w:pPr>
                    <w:pStyle w:val="qlbt-cell-lineql-align-center"/>
                  </w:pPr>
                  <w:r w:rsidRPr="006A704F">
                    <w:rPr>
                      <w:noProof/>
                    </w:rPr>
                    <w:t>X</w:t>
                  </w:r>
                </w:p>
              </w:tc>
              <w:tc>
                <w:tcPr>
                  <w:tcW w:w="88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4E1D298" w14:textId="77777777" w:rsidR="006A704F" w:rsidRPr="006A704F" w:rsidRDefault="006A704F" w:rsidP="00C86F0E">
                  <w:pPr>
                    <w:pStyle w:val="qlbt-cell-line"/>
                  </w:pPr>
                </w:p>
              </w:tc>
            </w:tr>
          </w:tbl>
          <w:p w14:paraId="702C82EE" w14:textId="77777777" w:rsidR="006A704F" w:rsidRDefault="006A704F" w:rsidP="00C86F0E">
            <w:pPr>
              <w:spacing w:before="40" w:after="40"/>
              <w:jc w:val="both"/>
            </w:pPr>
            <w:r>
              <w:rPr>
                <w:b/>
                <w:bCs/>
                <w:noProof/>
              </w:rPr>
              <w:t>NB: i costi standard verrebbero usati, qualora fossero disponibili</w:t>
            </w:r>
            <w:r>
              <w:rPr>
                <w:noProof/>
                <w:color w:val="00B050"/>
              </w:rPr>
              <w:t>.</w:t>
            </w:r>
          </w:p>
        </w:tc>
      </w:tr>
    </w:tbl>
    <w:p w14:paraId="1F869BC1" w14:textId="77777777" w:rsidR="006A704F" w:rsidRDefault="006A704F" w:rsidP="006A704F">
      <w:pPr>
        <w:spacing w:before="20" w:after="20"/>
        <w:rPr>
          <w:color w:val="000000"/>
        </w:rPr>
      </w:pPr>
      <w:r>
        <w:rPr>
          <w:noProof/>
          <w:color w:val="000000"/>
        </w:rPr>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2C14922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A120260" w14:textId="77777777" w:rsidR="006A704F" w:rsidRDefault="006A704F" w:rsidP="00C86F0E">
            <w:pPr>
              <w:spacing w:before="40" w:after="40"/>
              <w:jc w:val="both"/>
            </w:pPr>
            <w:r>
              <w:rPr>
                <w:noProof/>
              </w:rPr>
              <w:t xml:space="preserve">La superficie ammissibile al sostegno corrisponde alla superficie su cui si realizza l’impianto ed è indipendente dal numero di piante. Tale area è delimitata, anche con GPS, prevedendo una distanza minima di cornice esterna fino ad un massimo di 6 metri dal colletto della pianta più esterna e nel rispetto delle normative e regolamentazioni vigenti. </w:t>
            </w:r>
          </w:p>
          <w:p w14:paraId="6FF1C662" w14:textId="77777777" w:rsidR="006A704F" w:rsidRDefault="006A704F" w:rsidP="00C86F0E">
            <w:pPr>
              <w:spacing w:before="40" w:after="40"/>
              <w:jc w:val="both"/>
            </w:pPr>
            <w:r>
              <w:rPr>
                <w:noProof/>
              </w:rPr>
              <w:t xml:space="preserve">Le superfici non agricole su cui viene realizzato un imboschimento naturaliforme (SRD10.1) dopo l’impianto rientrano nella definizione di bosco e si applicano le disposizioni regolamentarie regionali di settore previste per la Gestione Forestale Sostenibile; di conseguenza il terreno oggetto di impianto è soggetto ai vincoli di destinazione previsti per il bosco dalle norme paesistico-ambientali e forestali. Su tali superfici l’approvazione e l’esecuzione degli eventuali interventi selvicolturali è sempre subordinata al rispetto della normativa vigente </w:t>
            </w:r>
            <w:r>
              <w:rPr>
                <w:noProof/>
              </w:rPr>
              <w:lastRenderedPageBreak/>
              <w:t>e alle specifiche autorizzazioni di dettaglio rilasciate dagli enti competenti in materia, che attestano la conformità di questi ai criteri di GFS, definiti dalla conferenza ministeriale sulla protezione delle foreste (MCPFE) in Europa del 1993.</w:t>
            </w:r>
          </w:p>
          <w:p w14:paraId="29548F92" w14:textId="77777777" w:rsidR="006A704F" w:rsidRDefault="006A704F" w:rsidP="00C86F0E">
            <w:pPr>
              <w:spacing w:before="40" w:after="40"/>
              <w:jc w:val="both"/>
            </w:pPr>
            <w:r>
              <w:rPr>
                <w:noProof/>
              </w:rPr>
              <w:t>Salvo quanto diversamente disposto dal provvedimento di concessione del contributo pubblico emesso dall’AdG competente, le superfici su cui viene realizzato un impianto di Arboricoltura (SRD.02) dopo l’impianto rientrano nella definizione di Aree escluse dalla definizione di bosco di cui all’articolo 5, comma 1, lettera b) del D.lgs. 34 del 2018 (Testo unico in materia di foreste e filiere forestali) e pertanto se sono rispettate le disposizioni di legge in materia, il terreno oggetto di impianto non è soggetto ai vincoli di destinazione previsti per il bosco dalle norme paesistico-ambientali e forestali.  </w:t>
            </w:r>
          </w:p>
        </w:tc>
      </w:tr>
    </w:tbl>
    <w:p w14:paraId="2C37D243" w14:textId="77777777" w:rsidR="006A704F" w:rsidRDefault="006A704F" w:rsidP="006A704F">
      <w:pPr>
        <w:pStyle w:val="Titolo5"/>
        <w:spacing w:before="20" w:after="20"/>
        <w:rPr>
          <w:b w:val="0"/>
          <w:i w:val="0"/>
          <w:color w:val="000000"/>
          <w:sz w:val="24"/>
        </w:rPr>
      </w:pPr>
      <w:bookmarkStart w:id="8" w:name="_Toc256002097"/>
      <w:r>
        <w:rPr>
          <w:b w:val="0"/>
          <w:i w:val="0"/>
          <w:noProof/>
          <w:color w:val="000000"/>
          <w:sz w:val="24"/>
        </w:rPr>
        <w:lastRenderedPageBreak/>
        <w:t>8 Informazioni concernenti la valutazione degli aiuti di Stato</w:t>
      </w:r>
      <w:bookmarkEnd w:id="8"/>
    </w:p>
    <w:p w14:paraId="748A23FC" w14:textId="77777777" w:rsidR="006A704F" w:rsidRDefault="006A704F" w:rsidP="006A704F">
      <w:pPr>
        <w:spacing w:before="20" w:after="20"/>
        <w:rPr>
          <w:color w:val="000000"/>
        </w:rPr>
      </w:pPr>
      <w:r>
        <w:rPr>
          <w:noProof/>
          <w:color w:val="000000"/>
        </w:rPr>
        <w:t>L'intervento esula dall'ambito di applicazione dell'articolo 42 TFUE ed è soggetto alla valutazione degli aiuti di Stato:</w:t>
      </w:r>
    </w:p>
    <w:p w14:paraId="72937DF8" w14:textId="77777777" w:rsidR="006A704F" w:rsidRDefault="006A704F" w:rsidP="006A704F">
      <w:pPr>
        <w:spacing w:before="20" w:after="20"/>
        <w:rPr>
          <w:color w:val="000000"/>
        </w:rPr>
      </w:pPr>
      <w:r>
        <w:rPr>
          <w:rFonts w:ascii="Wingdings" w:eastAsia="Wingdings" w:hAnsi="Wingdings" w:cs="Wingdings"/>
          <w:noProof/>
          <w:color w:val="000000"/>
        </w:rPr>
        <w:t>þ</w:t>
      </w:r>
      <w:r>
        <w:rPr>
          <w:noProof/>
          <w:color w:val="000000"/>
        </w:rPr>
        <w:t xml:space="preserve"> Sì      </w:t>
      </w:r>
      <w:r>
        <w:rPr>
          <w:rFonts w:ascii="Wingdings" w:eastAsia="Wingdings" w:hAnsi="Wingdings" w:cs="Wingdings"/>
          <w:noProof/>
          <w:color w:val="000000"/>
        </w:rPr>
        <w:t>¨</w:t>
      </w:r>
      <w:r>
        <w:rPr>
          <w:noProof/>
          <w:color w:val="000000"/>
        </w:rPr>
        <w:t xml:space="preserve"> No      </w:t>
      </w:r>
      <w:r>
        <w:rPr>
          <w:rFonts w:ascii="Wingdings" w:eastAsia="Wingdings" w:hAnsi="Wingdings" w:cs="Wingdings"/>
          <w:noProof/>
          <w:color w:val="000000"/>
        </w:rPr>
        <w:t>¨</w:t>
      </w:r>
      <w:r>
        <w:rPr>
          <w:noProof/>
          <w:color w:val="000000"/>
        </w:rPr>
        <w:t xml:space="preserve"> Misto      </w:t>
      </w:r>
    </w:p>
    <w:p w14:paraId="1F548403" w14:textId="77777777" w:rsidR="006A704F" w:rsidRDefault="006A704F" w:rsidP="006A704F">
      <w:pPr>
        <w:spacing w:before="20" w:after="20"/>
        <w:rPr>
          <w:color w:val="000000"/>
        </w:rPr>
      </w:pPr>
      <w:r>
        <w:rPr>
          <w:noProof/>
          <w:color w:val="000000"/>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6195CDB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85936BE" w14:textId="77777777" w:rsidR="006A704F" w:rsidRDefault="006A704F" w:rsidP="00C86F0E">
            <w:pPr>
              <w:spacing w:before="40" w:after="40"/>
            </w:pPr>
            <w:r>
              <w:rPr>
                <w:noProof/>
                <w:color w:val="000000"/>
              </w:rPr>
              <w:t>L’art. 145 del Reg. UE n. 2215/2021 stabilisce che le norme del trattato sugli aiuti di Stato (artt. 107, 108 e 109 TFUE) non si applichino alla quota parte di finanziamento nazionale né ai finanziamenti integrativi erogati dagli Stati membri per le misure rientranti nell’ambito dell’art. 42 del TFUE. La materia delle foreste riguarda settori e prodotti non menzionati nell’allegato I del Trattato e non potendo, dunque, considerarsi materia agricola ai sensi dell’art. 42 del TFUE, è da ritenersi pienamente soggetta alle disposizioni in materia di concorrenza.</w:t>
            </w:r>
            <w:r>
              <w:rPr>
                <w:noProof/>
                <w:color w:val="000000"/>
                <w:shd w:val="clear" w:color="auto" w:fill="FFFFFF"/>
              </w:rPr>
              <w:t>Si prevede di operare attraverso una Notifica unica dell’intervento a livello nazionale, oppure in alternativa come Notifica, ABER o de minimis da parte delle singole AdG</w:t>
            </w:r>
          </w:p>
        </w:tc>
      </w:tr>
    </w:tbl>
    <w:p w14:paraId="4B01FC9C" w14:textId="77777777" w:rsidR="006A704F" w:rsidRDefault="006A704F" w:rsidP="006A704F">
      <w:pPr>
        <w:spacing w:before="20" w:after="20"/>
        <w:rPr>
          <w:color w:val="000000"/>
        </w:rPr>
      </w:pPr>
      <w:r>
        <w:rPr>
          <w:noProof/>
          <w:color w:val="000000"/>
        </w:rPr>
        <w:t>Tipo di strumento di aiuto di Stato da utilizzare per l'autorizzazione:</w:t>
      </w:r>
    </w:p>
    <w:p w14:paraId="2644D4AD" w14:textId="77777777" w:rsidR="006A704F" w:rsidRDefault="006A704F" w:rsidP="006A704F">
      <w:pPr>
        <w:spacing w:before="20" w:after="20"/>
        <w:rPr>
          <w:color w:val="000000"/>
        </w:rPr>
      </w:pPr>
      <w:r>
        <w:rPr>
          <w:rFonts w:ascii="Wingdings" w:eastAsia="Wingdings" w:hAnsi="Wingdings" w:cs="Wingdings"/>
          <w:noProof/>
          <w:color w:val="000000"/>
        </w:rPr>
        <w:t>þ</w:t>
      </w:r>
      <w:r>
        <w:rPr>
          <w:noProof/>
          <w:color w:val="000000"/>
        </w:rPr>
        <w:t xml:space="preserve"> Notifica      </w:t>
      </w:r>
      <w:r>
        <w:rPr>
          <w:rFonts w:ascii="Wingdings" w:eastAsia="Wingdings" w:hAnsi="Wingdings" w:cs="Wingdings"/>
          <w:noProof/>
          <w:color w:val="000000"/>
        </w:rPr>
        <w:t>¨</w:t>
      </w:r>
      <w:r>
        <w:rPr>
          <w:noProof/>
          <w:color w:val="000000"/>
        </w:rPr>
        <w:t xml:space="preserve"> Regolamento generale di esenzione per categoria      </w:t>
      </w:r>
      <w:r>
        <w:rPr>
          <w:rFonts w:ascii="Wingdings" w:eastAsia="Wingdings" w:hAnsi="Wingdings" w:cs="Wingdings"/>
          <w:noProof/>
          <w:color w:val="000000"/>
        </w:rPr>
        <w:t>þ</w:t>
      </w:r>
      <w:r>
        <w:rPr>
          <w:noProof/>
          <w:color w:val="000000"/>
        </w:rPr>
        <w:t xml:space="preserve"> Regolamento di esenzione per categoria nel settore agricolo      </w:t>
      </w:r>
      <w:r>
        <w:rPr>
          <w:rFonts w:ascii="Wingdings" w:eastAsia="Wingdings" w:hAnsi="Wingdings" w:cs="Wingdings"/>
          <w:noProof/>
          <w:color w:val="000000"/>
        </w:rPr>
        <w:t>þ</w:t>
      </w:r>
      <w:r>
        <w:rPr>
          <w:noProof/>
          <w:color w:val="000000"/>
        </w:rPr>
        <w:t xml:space="preserve"> Importo minimo      </w:t>
      </w:r>
    </w:p>
    <w:p w14:paraId="399FA8D2" w14:textId="77777777" w:rsidR="006A704F" w:rsidRDefault="006A704F" w:rsidP="006A704F">
      <w:pPr>
        <w:spacing w:before="20" w:after="20"/>
        <w:rPr>
          <w:color w:val="000000"/>
        </w:rPr>
      </w:pPr>
      <w:r>
        <w:rPr>
          <w:noProof/>
          <w:color w:val="000000"/>
        </w:rPr>
        <w:t>Numero del procedimento aiuti di Stato</w:t>
      </w:r>
    </w:p>
    <w:p w14:paraId="3D1C4E11" w14:textId="77777777" w:rsidR="006A704F" w:rsidRDefault="006A704F" w:rsidP="006A704F">
      <w:pPr>
        <w:spacing w:before="20" w:after="20"/>
        <w:rPr>
          <w:color w:val="000000"/>
        </w:rPr>
      </w:pPr>
      <w:r>
        <w:rPr>
          <w:noProof/>
          <w:color w:val="000000"/>
        </w:rPr>
        <w:t>N.P.</w:t>
      </w:r>
    </w:p>
    <w:p w14:paraId="01EBAA7C" w14:textId="77777777" w:rsidR="006A704F" w:rsidRDefault="006A704F" w:rsidP="006A704F">
      <w:pPr>
        <w:spacing w:before="20" w:after="20"/>
        <w:rPr>
          <w:color w:val="000000"/>
        </w:rPr>
      </w:pPr>
    </w:p>
    <w:p w14:paraId="48F81563" w14:textId="77777777" w:rsidR="006A704F" w:rsidRDefault="006A704F" w:rsidP="006A704F">
      <w:pPr>
        <w:spacing w:before="20" w:after="20"/>
        <w:rPr>
          <w:color w:val="000000"/>
        </w:rPr>
      </w:pPr>
      <w:r>
        <w:rPr>
          <w:noProof/>
          <w:color w:val="000000"/>
        </w:rPr>
        <w:t>Additional information:</w:t>
      </w:r>
    </w:p>
    <w:p w14:paraId="70595599" w14:textId="77777777" w:rsidR="006A704F" w:rsidRDefault="006A704F" w:rsidP="006A704F">
      <w:pPr>
        <w:spacing w:before="20" w:after="20"/>
        <w:rPr>
          <w:color w:val="000000"/>
        </w:rPr>
      </w:pPr>
      <w:r>
        <w:rPr>
          <w:noProof/>
          <w:color w:val="000000"/>
        </w:rPr>
        <w:t>N.P.</w:t>
      </w:r>
    </w:p>
    <w:p w14:paraId="2E35CF3C" w14:textId="77777777" w:rsidR="006A704F" w:rsidRDefault="006A704F" w:rsidP="006A704F">
      <w:pPr>
        <w:spacing w:before="20" w:after="20"/>
        <w:rPr>
          <w:color w:val="000000"/>
        </w:rPr>
      </w:pPr>
    </w:p>
    <w:p w14:paraId="615C05FD" w14:textId="77777777" w:rsidR="006A704F" w:rsidRDefault="006A704F" w:rsidP="006A704F">
      <w:pPr>
        <w:pStyle w:val="Titolo5"/>
        <w:spacing w:before="20" w:after="20"/>
        <w:rPr>
          <w:b w:val="0"/>
          <w:i w:val="0"/>
          <w:color w:val="000000"/>
          <w:sz w:val="24"/>
        </w:rPr>
      </w:pPr>
      <w:bookmarkStart w:id="9" w:name="_Toc256002098"/>
      <w:r>
        <w:rPr>
          <w:b w:val="0"/>
          <w:i w:val="0"/>
          <w:noProof/>
          <w:color w:val="000000"/>
          <w:sz w:val="24"/>
        </w:rPr>
        <w:t>9 Domande/informazioni aggiuntive specifiche per il tipo di intervento</w:t>
      </w:r>
      <w:bookmarkEnd w:id="9"/>
    </w:p>
    <w:p w14:paraId="225EA8E8" w14:textId="77777777" w:rsidR="006A704F" w:rsidRDefault="006A704F" w:rsidP="006A704F">
      <w:pPr>
        <w:spacing w:before="20" w:after="20"/>
        <w:rPr>
          <w:color w:val="000000"/>
        </w:rPr>
      </w:pPr>
      <w:r>
        <w:rPr>
          <w:noProof/>
          <w:color w:val="000000"/>
        </w:rPr>
        <w:t>Che cosa non è ammissibile al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41265C36"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48298A3" w14:textId="77777777" w:rsidR="006A704F" w:rsidRDefault="006A704F" w:rsidP="00C86F0E">
            <w:pPr>
              <w:spacing w:before="40" w:after="40"/>
            </w:pPr>
            <w:r>
              <w:rPr>
                <w:i/>
                <w:iCs/>
                <w:noProof/>
                <w:color w:val="000000"/>
              </w:rPr>
              <w:t>Le informazioni su cosa non è ammissibile sono riportate nella sezione 4.71. del PSP</w:t>
            </w:r>
          </w:p>
        </w:tc>
      </w:tr>
    </w:tbl>
    <w:p w14:paraId="77AC69E4" w14:textId="77777777" w:rsidR="006A704F" w:rsidRDefault="006A704F" w:rsidP="006A704F">
      <w:pPr>
        <w:spacing w:before="20" w:after="20"/>
        <w:rPr>
          <w:color w:val="000000"/>
          <w:sz w:val="0"/>
        </w:rPr>
      </w:pPr>
    </w:p>
    <w:p w14:paraId="2C674DB6" w14:textId="77777777" w:rsidR="006A704F" w:rsidRDefault="006A704F" w:rsidP="006A704F">
      <w:pPr>
        <w:spacing w:before="20" w:after="20"/>
        <w:rPr>
          <w:color w:val="000000"/>
        </w:rPr>
      </w:pPr>
      <w:r>
        <w:rPr>
          <w:noProof/>
          <w:color w:val="000000"/>
        </w:rPr>
        <w:t>L'investimento comprende l'irrigazione?</w:t>
      </w:r>
    </w:p>
    <w:p w14:paraId="121CF897" w14:textId="77777777" w:rsidR="006A704F" w:rsidRDefault="006A704F" w:rsidP="006A704F">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þ</w:t>
      </w:r>
      <w:r>
        <w:rPr>
          <w:noProof/>
          <w:color w:val="000000"/>
        </w:rPr>
        <w:t xml:space="preserve"> No      </w:t>
      </w:r>
    </w:p>
    <w:p w14:paraId="7C79788B" w14:textId="77777777" w:rsidR="006A704F" w:rsidRDefault="006A704F" w:rsidP="006A704F">
      <w:pPr>
        <w:spacing w:before="20" w:after="20"/>
        <w:rPr>
          <w:color w:val="000000"/>
          <w:sz w:val="0"/>
        </w:rPr>
      </w:pPr>
    </w:p>
    <w:p w14:paraId="5B125578" w14:textId="77777777" w:rsidR="006A704F" w:rsidRDefault="006A704F" w:rsidP="006A704F">
      <w:pPr>
        <w:spacing w:before="20" w:after="20"/>
        <w:rPr>
          <w:color w:val="000000"/>
        </w:rPr>
      </w:pPr>
      <w:r>
        <w:rPr>
          <w:noProof/>
          <w:color w:val="000000"/>
        </w:rPr>
        <w:t>Per gli investimenti nel miglioramento degli impianti di irrigazione esistenti, qual è il risparmio idrico potenziale richiesto (espresso in %)</w:t>
      </w:r>
    </w:p>
    <w:p w14:paraId="6965C8DD" w14:textId="77777777" w:rsidR="006A704F" w:rsidRDefault="006A704F" w:rsidP="006A704F">
      <w:pPr>
        <w:spacing w:before="20" w:after="20"/>
        <w:rPr>
          <w:color w:val="000000"/>
        </w:rPr>
      </w:pPr>
      <w:r>
        <w:rPr>
          <w:noProof/>
          <w:color w:val="000000"/>
        </w:rPr>
        <w:t>N.P.</w:t>
      </w:r>
    </w:p>
    <w:p w14:paraId="00D7B230" w14:textId="77777777" w:rsidR="006A704F" w:rsidRDefault="006A704F" w:rsidP="006A704F">
      <w:pPr>
        <w:spacing w:before="20" w:after="20"/>
        <w:rPr>
          <w:color w:val="000000"/>
          <w:sz w:val="0"/>
        </w:rPr>
      </w:pPr>
    </w:p>
    <w:p w14:paraId="6DDB7E20" w14:textId="77777777" w:rsidR="006A704F" w:rsidRDefault="006A704F" w:rsidP="006A704F">
      <w:pPr>
        <w:spacing w:before="20" w:after="20"/>
        <w:rPr>
          <w:color w:val="000000"/>
        </w:rPr>
      </w:pPr>
      <w:r>
        <w:rPr>
          <w:noProof/>
          <w:color w:val="000000"/>
        </w:rPr>
        <w:t>Dettagli sui diversi risparmi idrici potenziali a seconda del tipo di impianto o di infrastruttura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64B3E8A1"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88295A7" w14:textId="77777777" w:rsidR="006A704F" w:rsidRDefault="006A704F" w:rsidP="00C86F0E">
            <w:pPr>
              <w:spacing w:before="20" w:after="20"/>
              <w:rPr>
                <w:color w:val="000000"/>
              </w:rPr>
            </w:pPr>
          </w:p>
        </w:tc>
      </w:tr>
    </w:tbl>
    <w:p w14:paraId="64F054D5" w14:textId="77777777" w:rsidR="006A704F" w:rsidRDefault="006A704F" w:rsidP="006A704F">
      <w:pPr>
        <w:spacing w:before="20" w:after="20"/>
        <w:rPr>
          <w:color w:val="000000"/>
          <w:sz w:val="0"/>
        </w:rPr>
      </w:pPr>
    </w:p>
    <w:p w14:paraId="72F3623E" w14:textId="77777777" w:rsidR="006A704F" w:rsidRDefault="006A704F" w:rsidP="006A704F">
      <w:pPr>
        <w:spacing w:before="20" w:after="20"/>
        <w:rPr>
          <w:color w:val="000000"/>
        </w:rPr>
      </w:pPr>
      <w:r>
        <w:rPr>
          <w:noProof/>
          <w:color w:val="000000"/>
        </w:rPr>
        <w:t>Per gli investimenti nel miglioramento degli impianti di irrigazione esistenti (che interessano corpi idrici il cui stato è inferiore a buono), quali sono i requisiti per una riduzione effettiva del consumo di acqua espressa in %</w:t>
      </w:r>
    </w:p>
    <w:p w14:paraId="7E0CCFD1" w14:textId="77777777" w:rsidR="006A704F" w:rsidRDefault="006A704F" w:rsidP="006A704F">
      <w:pPr>
        <w:spacing w:before="20" w:after="20"/>
        <w:rPr>
          <w:color w:val="000000"/>
        </w:rPr>
      </w:pPr>
      <w:r>
        <w:rPr>
          <w:noProof/>
          <w:color w:val="000000"/>
        </w:rPr>
        <w:t>N.P.</w:t>
      </w:r>
    </w:p>
    <w:p w14:paraId="4C8D8953" w14:textId="77777777" w:rsidR="006A704F" w:rsidRDefault="006A704F" w:rsidP="006A704F">
      <w:pPr>
        <w:spacing w:before="20" w:after="20"/>
        <w:rPr>
          <w:color w:val="000000"/>
          <w:sz w:val="0"/>
        </w:rPr>
      </w:pPr>
    </w:p>
    <w:p w14:paraId="6CDA0D7E" w14:textId="77777777" w:rsidR="006A704F" w:rsidRDefault="006A704F" w:rsidP="006A704F">
      <w:pPr>
        <w:spacing w:before="20" w:after="20"/>
        <w:rPr>
          <w:color w:val="000000"/>
        </w:rPr>
      </w:pPr>
      <w:r>
        <w:rPr>
          <w:noProof/>
          <w:color w:val="000000"/>
        </w:rPr>
        <w:t>Ripartizione regionale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521D92A4"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4447A89" w14:textId="77777777" w:rsidR="006A704F" w:rsidRDefault="006A704F" w:rsidP="00C86F0E">
            <w:pPr>
              <w:spacing w:before="20" w:after="20"/>
              <w:rPr>
                <w:color w:val="000000"/>
              </w:rPr>
            </w:pPr>
          </w:p>
        </w:tc>
      </w:tr>
    </w:tbl>
    <w:p w14:paraId="538F723F" w14:textId="77777777" w:rsidR="006A704F" w:rsidRDefault="006A704F" w:rsidP="006A704F">
      <w:pPr>
        <w:spacing w:before="20" w:after="20"/>
        <w:rPr>
          <w:color w:val="000000"/>
        </w:rPr>
      </w:pPr>
    </w:p>
    <w:p w14:paraId="411EBE77" w14:textId="77777777" w:rsidR="006A704F" w:rsidRDefault="006A704F" w:rsidP="006A704F">
      <w:pPr>
        <w:pStyle w:val="Titolo5"/>
        <w:spacing w:before="20" w:after="20"/>
        <w:rPr>
          <w:b w:val="0"/>
          <w:i w:val="0"/>
          <w:color w:val="000000"/>
          <w:sz w:val="24"/>
        </w:rPr>
      </w:pPr>
      <w:bookmarkStart w:id="10" w:name="_Toc256002099"/>
      <w:r>
        <w:rPr>
          <w:b w:val="0"/>
          <w:i w:val="0"/>
          <w:noProof/>
          <w:color w:val="000000"/>
          <w:sz w:val="24"/>
        </w:rPr>
        <w:t>10 Rispetto delle norme OMC</w:t>
      </w:r>
      <w:bookmarkEnd w:id="10"/>
    </w:p>
    <w:p w14:paraId="537DC46E" w14:textId="77777777" w:rsidR="006A704F" w:rsidRDefault="006A704F" w:rsidP="006A704F">
      <w:pPr>
        <w:spacing w:before="20" w:after="20"/>
        <w:rPr>
          <w:color w:val="000000"/>
        </w:rPr>
      </w:pPr>
      <w:r>
        <w:rPr>
          <w:noProof/>
          <w:color w:val="000000"/>
        </w:rPr>
        <w:t xml:space="preserve"> Green Box</w:t>
      </w:r>
    </w:p>
    <w:p w14:paraId="1AE58AB4" w14:textId="77777777" w:rsidR="006A704F" w:rsidRDefault="006A704F" w:rsidP="006A704F">
      <w:pPr>
        <w:spacing w:before="20" w:after="20"/>
        <w:rPr>
          <w:color w:val="000000"/>
        </w:rPr>
      </w:pPr>
      <w:r>
        <w:rPr>
          <w:noProof/>
          <w:color w:val="000000"/>
        </w:rPr>
        <w:t>Allegato 2, punto 11, dell'accordo dell'OMC</w:t>
      </w:r>
    </w:p>
    <w:p w14:paraId="7306CD97" w14:textId="77777777" w:rsidR="006A704F" w:rsidRDefault="006A704F" w:rsidP="006A704F">
      <w:pPr>
        <w:spacing w:before="20" w:after="20"/>
        <w:rPr>
          <w:color w:val="000000"/>
        </w:rPr>
      </w:pPr>
      <w:r>
        <w:rPr>
          <w:noProof/>
          <w:color w:val="000000"/>
        </w:rPr>
        <w:lastRenderedPageBreak/>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A704F" w14:paraId="07DBD71E"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70A0E84" w14:textId="77777777" w:rsidR="006A704F" w:rsidRDefault="006A704F" w:rsidP="00C86F0E">
            <w:pPr>
              <w:spacing w:before="40" w:after="40"/>
            </w:pPr>
            <w:r>
              <w:rPr>
                <w:noProof/>
              </w:rPr>
              <w:t>non applicabile.</w:t>
            </w:r>
          </w:p>
        </w:tc>
      </w:tr>
    </w:tbl>
    <w:p w14:paraId="17D8425D" w14:textId="77777777" w:rsidR="006A704F" w:rsidRDefault="006A704F" w:rsidP="006A704F">
      <w:pPr>
        <w:pStyle w:val="Titolo5"/>
        <w:spacing w:before="20" w:after="20"/>
        <w:rPr>
          <w:b w:val="0"/>
          <w:i w:val="0"/>
          <w:color w:val="000000"/>
          <w:sz w:val="24"/>
        </w:rPr>
      </w:pPr>
      <w:bookmarkStart w:id="11" w:name="_Toc256002100"/>
      <w:r>
        <w:rPr>
          <w:b w:val="0"/>
          <w:i w:val="0"/>
          <w:noProof/>
          <w:color w:val="000000"/>
          <w:sz w:val="24"/>
        </w:rPr>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6A704F" w14:paraId="44C63FEA" w14:textId="77777777" w:rsidTr="00C86F0E">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E76A08E" w14:textId="77777777" w:rsidR="006A704F" w:rsidRDefault="006A704F" w:rsidP="00C86F0E">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7FA5F53" w14:textId="77777777" w:rsidR="006A704F" w:rsidRDefault="006A704F" w:rsidP="00C86F0E">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B27B0AC" w14:textId="77777777" w:rsidR="006A704F" w:rsidRDefault="006A704F" w:rsidP="00C86F0E">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CB16ED5" w14:textId="77777777" w:rsidR="006A704F" w:rsidRDefault="006A704F" w:rsidP="00C86F0E">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DF5ABA2" w14:textId="77777777" w:rsidR="006A704F" w:rsidRDefault="006A704F" w:rsidP="00C86F0E">
            <w:pPr>
              <w:spacing w:before="20" w:after="20"/>
              <w:rPr>
                <w:color w:val="000000"/>
                <w:sz w:val="20"/>
              </w:rPr>
            </w:pPr>
            <w:r>
              <w:rPr>
                <w:b/>
                <w:noProof/>
                <w:color w:val="000000"/>
                <w:sz w:val="20"/>
              </w:rPr>
              <w:t>Tasso massimo</w:t>
            </w:r>
          </w:p>
        </w:tc>
      </w:tr>
      <w:tr w:rsidR="006A704F" w14:paraId="7968BAE2"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8EDA97" w14:textId="77777777" w:rsidR="006A704F" w:rsidRDefault="006A704F"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647984" w14:textId="77777777" w:rsidR="006A704F" w:rsidRDefault="006A704F" w:rsidP="00C86F0E">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96B2AA" w14:textId="77777777" w:rsidR="006A704F" w:rsidRDefault="006A704F" w:rsidP="00C86F0E">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510B63" w14:textId="77777777" w:rsidR="006A704F" w:rsidRDefault="006A704F"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2E9075" w14:textId="77777777" w:rsidR="006A704F" w:rsidRDefault="006A704F" w:rsidP="00C86F0E">
            <w:pPr>
              <w:spacing w:before="20" w:after="20"/>
              <w:jc w:val="right"/>
              <w:rPr>
                <w:color w:val="000000"/>
                <w:sz w:val="20"/>
              </w:rPr>
            </w:pPr>
            <w:r>
              <w:rPr>
                <w:noProof/>
                <w:color w:val="000000"/>
                <w:sz w:val="20"/>
              </w:rPr>
              <w:t>85,00%</w:t>
            </w:r>
          </w:p>
        </w:tc>
      </w:tr>
      <w:tr w:rsidR="006A704F" w14:paraId="2EE98473"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D65CE6" w14:textId="77777777" w:rsidR="006A704F" w:rsidRDefault="006A704F"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B6B381" w14:textId="77777777" w:rsidR="006A704F" w:rsidRDefault="006A704F" w:rsidP="00C86F0E">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112E70" w14:textId="77777777" w:rsidR="006A704F" w:rsidRDefault="006A704F" w:rsidP="00C86F0E">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2F389C" w14:textId="77777777" w:rsidR="006A704F" w:rsidRDefault="006A704F"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9B7BCE" w14:textId="77777777" w:rsidR="006A704F" w:rsidRDefault="006A704F" w:rsidP="00C86F0E">
            <w:pPr>
              <w:spacing w:before="20" w:after="20"/>
              <w:jc w:val="right"/>
              <w:rPr>
                <w:color w:val="000000"/>
                <w:sz w:val="20"/>
              </w:rPr>
            </w:pPr>
            <w:r>
              <w:rPr>
                <w:noProof/>
                <w:color w:val="000000"/>
                <w:sz w:val="20"/>
              </w:rPr>
              <w:t>60,00%</w:t>
            </w:r>
          </w:p>
        </w:tc>
      </w:tr>
      <w:tr w:rsidR="006A704F" w14:paraId="0542365D"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8AF7EF" w14:textId="77777777" w:rsidR="006A704F" w:rsidRDefault="006A704F"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566298" w14:textId="77777777" w:rsidR="006A704F" w:rsidRDefault="006A704F" w:rsidP="00C86F0E">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1121BC" w14:textId="77777777" w:rsidR="006A704F" w:rsidRDefault="006A704F" w:rsidP="00C86F0E">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47EBD5" w14:textId="77777777" w:rsidR="006A704F" w:rsidRDefault="006A704F"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2F2F9C" w14:textId="77777777" w:rsidR="006A704F" w:rsidRDefault="006A704F" w:rsidP="00C86F0E">
            <w:pPr>
              <w:spacing w:before="20" w:after="20"/>
              <w:jc w:val="right"/>
              <w:rPr>
                <w:color w:val="000000"/>
                <w:sz w:val="20"/>
              </w:rPr>
            </w:pPr>
            <w:r>
              <w:rPr>
                <w:noProof/>
                <w:color w:val="000000"/>
                <w:sz w:val="20"/>
              </w:rPr>
              <w:t>43,00%</w:t>
            </w:r>
          </w:p>
        </w:tc>
      </w:tr>
    </w:tbl>
    <w:p w14:paraId="582C3439" w14:textId="77777777" w:rsidR="006A704F" w:rsidRDefault="006A704F" w:rsidP="006A704F">
      <w:pPr>
        <w:spacing w:before="20" w:after="20"/>
        <w:rPr>
          <w:color w:val="000000"/>
        </w:rPr>
        <w:sectPr w:rsidR="006A704F" w:rsidSect="006A704F">
          <w:footerReference w:type="default" r:id="rId6"/>
          <w:pgSz w:w="11906" w:h="16838"/>
          <w:pgMar w:top="720" w:right="720" w:bottom="720" w:left="720" w:header="288" w:footer="72" w:gutter="0"/>
          <w:cols w:space="720"/>
          <w:noEndnote/>
          <w:docGrid w:linePitch="360"/>
        </w:sectPr>
      </w:pPr>
    </w:p>
    <w:p w14:paraId="48E34881" w14:textId="77777777" w:rsidR="006A704F" w:rsidRDefault="006A704F" w:rsidP="006A704F">
      <w:pPr>
        <w:spacing w:before="20" w:after="20"/>
        <w:rPr>
          <w:color w:val="000000"/>
          <w:sz w:val="0"/>
        </w:rPr>
      </w:pPr>
    </w:p>
    <w:p w14:paraId="509A7675" w14:textId="77777777" w:rsidR="00014CD1" w:rsidRDefault="00014CD1"/>
    <w:sectPr w:rsidR="00014C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81BC" w14:textId="77777777" w:rsidR="00963C9C" w:rsidRDefault="00963C9C" w:rsidP="006A704F">
      <w:r>
        <w:separator/>
      </w:r>
    </w:p>
  </w:endnote>
  <w:endnote w:type="continuationSeparator" w:id="0">
    <w:p w14:paraId="512458E7" w14:textId="77777777" w:rsidR="00963C9C" w:rsidRDefault="00963C9C" w:rsidP="006A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44460"/>
      <w:docPartObj>
        <w:docPartGallery w:val="Page Numbers (Bottom of Page)"/>
        <w:docPartUnique/>
      </w:docPartObj>
    </w:sdtPr>
    <w:sdtContent>
      <w:sdt>
        <w:sdtPr>
          <w:id w:val="-1769616900"/>
          <w:docPartObj>
            <w:docPartGallery w:val="Page Numbers (Top of Page)"/>
            <w:docPartUnique/>
          </w:docPartObj>
        </w:sdtPr>
        <w:sdtContent>
          <w:p w14:paraId="6E74BE44" w14:textId="7AF901DE" w:rsidR="006A704F" w:rsidRDefault="006A704F">
            <w:pPr>
              <w:pStyle w:val="Pidipagina"/>
              <w:jc w:val="right"/>
            </w:pPr>
            <w:r>
              <w:t>SRD</w:t>
            </w:r>
            <w:r w:rsidR="00A81550">
              <w:t xml:space="preserve">10 -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581DB39A" w14:textId="77777777" w:rsidR="006A704F" w:rsidRDefault="006A70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330D" w14:textId="77777777" w:rsidR="00963C9C" w:rsidRDefault="00963C9C" w:rsidP="006A704F">
      <w:r>
        <w:separator/>
      </w:r>
    </w:p>
  </w:footnote>
  <w:footnote w:type="continuationSeparator" w:id="0">
    <w:p w14:paraId="64359361" w14:textId="77777777" w:rsidR="00963C9C" w:rsidRDefault="00963C9C" w:rsidP="006A7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4A"/>
    <w:rsid w:val="00014CD1"/>
    <w:rsid w:val="004D596F"/>
    <w:rsid w:val="006A704F"/>
    <w:rsid w:val="00963C9C"/>
    <w:rsid w:val="00A81550"/>
    <w:rsid w:val="00A829E8"/>
    <w:rsid w:val="00AC36A5"/>
    <w:rsid w:val="00BE524A"/>
    <w:rsid w:val="00D66F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7ADF"/>
  <w15:chartTrackingRefBased/>
  <w15:docId w15:val="{BDCBF79E-151B-47FF-84A5-2E2CC340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704F"/>
    <w:pPr>
      <w:spacing w:after="0" w:line="240" w:lineRule="auto"/>
    </w:pPr>
    <w:rPr>
      <w:rFonts w:ascii="Times New Roman" w:eastAsia="Times New Roman" w:hAnsi="Times New Roman" w:cs="Times New Roman"/>
      <w:kern w:val="0"/>
      <w:sz w:val="24"/>
      <w:szCs w:val="24"/>
      <w:lang w:val="en-US"/>
      <w14:ligatures w14:val="none"/>
    </w:rPr>
  </w:style>
  <w:style w:type="paragraph" w:styleId="Titolo4">
    <w:name w:val="heading 4"/>
    <w:basedOn w:val="Normale"/>
    <w:next w:val="Normale"/>
    <w:link w:val="Titolo4Carattere"/>
    <w:qFormat/>
    <w:rsid w:val="006A704F"/>
    <w:pPr>
      <w:keepNext/>
      <w:spacing w:before="240" w:after="60"/>
      <w:outlineLvl w:val="3"/>
    </w:pPr>
    <w:rPr>
      <w:b/>
      <w:bCs/>
      <w:sz w:val="28"/>
      <w:szCs w:val="28"/>
    </w:rPr>
  </w:style>
  <w:style w:type="paragraph" w:styleId="Titolo5">
    <w:name w:val="heading 5"/>
    <w:basedOn w:val="Normale"/>
    <w:next w:val="Normale"/>
    <w:link w:val="Titolo5Carattere"/>
    <w:qFormat/>
    <w:rsid w:val="006A704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6A704F"/>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6A704F"/>
    <w:rPr>
      <w:rFonts w:ascii="Times New Roman" w:eastAsia="Times New Roman" w:hAnsi="Times New Roman" w:cs="Times New Roman"/>
      <w:b/>
      <w:bCs/>
      <w:i/>
      <w:iCs/>
      <w:kern w:val="0"/>
      <w:sz w:val="26"/>
      <w:szCs w:val="26"/>
      <w:lang w:val="en-US"/>
      <w14:ligatures w14:val="none"/>
    </w:rPr>
  </w:style>
  <w:style w:type="paragraph" w:customStyle="1" w:styleId="qlbt-cell-lineql-align-justify">
    <w:name w:val="qlbt-cell-line ql-align-justify"/>
    <w:basedOn w:val="Normale"/>
    <w:rsid w:val="006A704F"/>
  </w:style>
  <w:style w:type="paragraph" w:customStyle="1" w:styleId="qlbt-cell-line">
    <w:name w:val="qlbt-cell-line"/>
    <w:basedOn w:val="Normale"/>
    <w:rsid w:val="006A704F"/>
  </w:style>
  <w:style w:type="paragraph" w:customStyle="1" w:styleId="qlbt-cell-lineql-align-center">
    <w:name w:val="qlbt-cell-line ql-align-center"/>
    <w:basedOn w:val="Normale"/>
    <w:rsid w:val="006A704F"/>
  </w:style>
  <w:style w:type="table" w:customStyle="1" w:styleId="quill-better-table">
    <w:name w:val="quill-better-table"/>
    <w:basedOn w:val="Tabellanormale"/>
    <w:rsid w:val="006A704F"/>
    <w:pPr>
      <w:spacing w:after="0" w:line="240" w:lineRule="auto"/>
    </w:pPr>
    <w:rPr>
      <w:rFonts w:ascii="Times New Roman" w:eastAsia="Times New Roman" w:hAnsi="Times New Roman" w:cs="Times New Roman"/>
      <w:kern w:val="0"/>
      <w:sz w:val="20"/>
      <w:szCs w:val="20"/>
      <w:lang w:val="en-US"/>
      <w14:ligatures w14:val="none"/>
    </w:rPr>
    <w:tblPr/>
  </w:style>
  <w:style w:type="paragraph" w:styleId="Intestazione">
    <w:name w:val="header"/>
    <w:basedOn w:val="Normale"/>
    <w:link w:val="IntestazioneCarattere"/>
    <w:uiPriority w:val="99"/>
    <w:unhideWhenUsed/>
    <w:rsid w:val="006A704F"/>
    <w:pPr>
      <w:tabs>
        <w:tab w:val="center" w:pos="4819"/>
        <w:tab w:val="right" w:pos="9638"/>
      </w:tabs>
    </w:pPr>
  </w:style>
  <w:style w:type="character" w:customStyle="1" w:styleId="IntestazioneCarattere">
    <w:name w:val="Intestazione Carattere"/>
    <w:basedOn w:val="Carpredefinitoparagrafo"/>
    <w:link w:val="Intestazione"/>
    <w:uiPriority w:val="99"/>
    <w:rsid w:val="006A704F"/>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6A704F"/>
    <w:pPr>
      <w:tabs>
        <w:tab w:val="center" w:pos="4819"/>
        <w:tab w:val="right" w:pos="9638"/>
      </w:tabs>
    </w:pPr>
  </w:style>
  <w:style w:type="character" w:customStyle="1" w:styleId="PidipaginaCarattere">
    <w:name w:val="Piè di pagina Carattere"/>
    <w:basedOn w:val="Carpredefinitoparagrafo"/>
    <w:link w:val="Pidipagina"/>
    <w:uiPriority w:val="99"/>
    <w:rsid w:val="006A704F"/>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5754</Words>
  <Characters>32799</Characters>
  <Application>Microsoft Office Word</Application>
  <DocSecurity>0</DocSecurity>
  <Lines>273</Lines>
  <Paragraphs>76</Paragraphs>
  <ScaleCrop>false</ScaleCrop>
  <Company/>
  <LinksUpToDate>false</LinksUpToDate>
  <CharactersWithSpaces>38477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7</cp:revision>
  <dcterms:created xsi:type="dcterms:W3CDTF">2023-08-10T13:08:00Z</dcterms:created>
  <dcterms:modified xsi:type="dcterms:W3CDTF">2023-08-16T09:46:00Z</dcterms:modified>
</cp:coreProperties>
</file>